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before="0" w:after="0"/>
        <w:ind w:left="6372" w:hanging="0"/>
        <w:rPr>
          <w:bCs/>
          <w:i/>
          <w:i/>
          <w:color w:val="000000"/>
          <w:sz w:val="20"/>
          <w:szCs w:val="20"/>
        </w:rPr>
      </w:pPr>
      <w:r>
        <w:rPr>
          <w:bCs/>
          <w:i/>
          <w:color w:val="000000"/>
          <w:sz w:val="20"/>
          <w:szCs w:val="20"/>
        </w:rPr>
        <w:t>Załącznik Nr 1</w:t>
      </w:r>
    </w:p>
    <w:p>
      <w:pPr>
        <w:pStyle w:val="Normal"/>
        <w:ind w:left="6372" w:hanging="0"/>
        <w:rPr>
          <w:i/>
          <w:i/>
          <w:color w:val="000000"/>
          <w:sz w:val="20"/>
          <w:szCs w:val="20"/>
        </w:rPr>
      </w:pPr>
      <w:r>
        <w:rPr>
          <w:i/>
          <w:color w:val="000000"/>
          <w:sz w:val="20"/>
          <w:szCs w:val="20"/>
        </w:rPr>
        <w:t xml:space="preserve">do Zarządzenia Nr </w:t>
      </w:r>
      <w:r>
        <w:rPr>
          <w:i/>
          <w:color w:val="000000"/>
          <w:sz w:val="20"/>
          <w:szCs w:val="20"/>
        </w:rPr>
        <w:t>83</w:t>
      </w:r>
      <w:r>
        <w:rPr>
          <w:i/>
          <w:color w:val="000000"/>
          <w:sz w:val="20"/>
          <w:szCs w:val="20"/>
        </w:rPr>
        <w:t>.2023</w:t>
      </w:r>
    </w:p>
    <w:p>
      <w:pPr>
        <w:pStyle w:val="Normal"/>
        <w:ind w:left="6372" w:hanging="0"/>
        <w:rPr>
          <w:i/>
          <w:i/>
          <w:sz w:val="20"/>
          <w:szCs w:val="20"/>
        </w:rPr>
      </w:pPr>
      <w:r>
        <w:rPr>
          <w:i/>
          <w:color w:val="000000"/>
          <w:sz w:val="20"/>
          <w:szCs w:val="20"/>
        </w:rPr>
        <w:t xml:space="preserve">Prezydenta Miasta Skierniewice </w:t>
      </w:r>
    </w:p>
    <w:p>
      <w:pPr>
        <w:pStyle w:val="Tretekstu"/>
        <w:spacing w:before="0" w:after="0"/>
        <w:ind w:left="6372" w:hanging="0"/>
        <w:rPr/>
      </w:pPr>
      <w:bookmarkStart w:id="0" w:name="__DdeLink__670_2946439991"/>
      <w:r>
        <w:rPr>
          <w:i/>
          <w:color w:val="000000"/>
          <w:sz w:val="20"/>
          <w:szCs w:val="20"/>
        </w:rPr>
        <w:t xml:space="preserve">z dnia </w:t>
      </w:r>
      <w:r>
        <w:rPr>
          <w:i/>
          <w:color w:val="000000"/>
          <w:sz w:val="20"/>
          <w:szCs w:val="20"/>
        </w:rPr>
        <w:t>21</w:t>
      </w:r>
      <w:r>
        <w:rPr>
          <w:i/>
          <w:color w:val="000000"/>
          <w:sz w:val="20"/>
          <w:szCs w:val="20"/>
        </w:rPr>
        <w:t xml:space="preserve"> kwietnia 2023 roku</w:t>
      </w:r>
      <w:bookmarkEnd w:id="0"/>
    </w:p>
    <w:p>
      <w:pPr>
        <w:pStyle w:val="Tretekstu"/>
        <w:spacing w:before="0" w:after="0"/>
        <w:jc w:val="center"/>
        <w:rPr>
          <w:b/>
          <w:b/>
          <w:bCs/>
          <w:color w:val="000000"/>
          <w:sz w:val="28"/>
          <w:szCs w:val="28"/>
        </w:rPr>
      </w:pPr>
      <w:r>
        <w:rPr>
          <w:b/>
          <w:bCs/>
          <w:color w:val="000000"/>
          <w:sz w:val="28"/>
          <w:szCs w:val="28"/>
        </w:rPr>
      </w:r>
    </w:p>
    <w:p>
      <w:pPr>
        <w:pStyle w:val="Tretekstu"/>
        <w:spacing w:before="0" w:after="0"/>
        <w:jc w:val="center"/>
        <w:rPr>
          <w:b/>
          <w:b/>
          <w:bCs/>
          <w:color w:val="000000"/>
          <w:sz w:val="28"/>
          <w:szCs w:val="28"/>
        </w:rPr>
      </w:pPr>
      <w:r>
        <w:rPr>
          <w:b/>
          <w:bCs/>
          <w:color w:val="000000"/>
          <w:sz w:val="28"/>
          <w:szCs w:val="28"/>
        </w:rPr>
        <w:t>Ogłoszenie</w:t>
      </w:r>
    </w:p>
    <w:p>
      <w:pPr>
        <w:pStyle w:val="Nagwek5"/>
        <w:spacing w:before="0" w:after="0"/>
        <w:jc w:val="center"/>
        <w:rPr>
          <w:rFonts w:cs="Times New Roman"/>
          <w:sz w:val="24"/>
          <w:szCs w:val="24"/>
        </w:rPr>
      </w:pPr>
      <w:r>
        <w:rPr>
          <w:rFonts w:cs="Times New Roman"/>
          <w:color w:val="000000"/>
          <w:sz w:val="24"/>
          <w:szCs w:val="24"/>
        </w:rPr>
        <w:t>Prezydenta Miasta Skierniewice</w:t>
      </w:r>
    </w:p>
    <w:p>
      <w:pPr>
        <w:pStyle w:val="Nagwek5"/>
        <w:spacing w:before="0" w:after="0"/>
        <w:jc w:val="center"/>
        <w:rPr/>
      </w:pPr>
      <w:r>
        <w:rPr>
          <w:rFonts w:cs="Times New Roman"/>
          <w:color w:val="000000"/>
          <w:sz w:val="24"/>
          <w:szCs w:val="24"/>
          <w:highlight w:val="white"/>
        </w:rPr>
        <w:t>o otwartym konkursie ofert na</w:t>
      </w:r>
      <w:r>
        <w:rPr>
          <w:rFonts w:cs="Times New Roman"/>
          <w:color w:val="000000"/>
          <w:sz w:val="24"/>
          <w:szCs w:val="24"/>
        </w:rPr>
        <w:t xml:space="preserve"> realizację w 2023 roku zadań publicznych </w:t>
      </w:r>
    </w:p>
    <w:p>
      <w:pPr>
        <w:pStyle w:val="Tretekstu"/>
        <w:spacing w:before="0" w:after="0"/>
        <w:jc w:val="both"/>
        <w:rPr>
          <w:color w:val="000000"/>
        </w:rPr>
      </w:pPr>
      <w:r>
        <w:rPr>
          <w:color w:val="000000"/>
        </w:rPr>
      </w:r>
    </w:p>
    <w:p>
      <w:pPr>
        <w:pStyle w:val="Tretekstu"/>
        <w:spacing w:before="0" w:after="0"/>
        <w:jc w:val="both"/>
        <w:rPr>
          <w:color w:val="000000"/>
        </w:rPr>
      </w:pPr>
      <w:r>
        <w:rPr>
          <w:color w:val="000000"/>
        </w:rPr>
        <w:t>Zastrzega się zmianę wysokości dotacji na 2023 rok w przypadku zmian w uchwale budżetowej na 2023 rok.</w:t>
      </w:r>
    </w:p>
    <w:p>
      <w:pPr>
        <w:pStyle w:val="Tretekstu"/>
        <w:spacing w:before="0" w:after="0"/>
        <w:jc w:val="both"/>
        <w:rPr>
          <w:color w:val="000000"/>
        </w:rPr>
      </w:pPr>
      <w:r>
        <w:rPr>
          <w:color w:val="000000"/>
        </w:rPr>
      </w:r>
    </w:p>
    <w:p>
      <w:pPr>
        <w:pStyle w:val="Normal"/>
        <w:jc w:val="center"/>
        <w:rPr/>
      </w:pPr>
      <w:r>
        <w:rPr>
          <w:b/>
          <w:bCs/>
          <w:color w:val="000000"/>
        </w:rPr>
        <w:t>Rodzaj zadań</w:t>
      </w:r>
      <w:r>
        <w:rPr>
          <w:color w:val="000000"/>
        </w:rPr>
        <w:t xml:space="preserve"> </w:t>
      </w:r>
      <w:r>
        <w:rPr>
          <w:b/>
          <w:bCs/>
          <w:color w:val="000000"/>
        </w:rPr>
        <w:t>do zlecenia w 2023 roku</w:t>
      </w:r>
    </w:p>
    <w:p>
      <w:pPr>
        <w:pStyle w:val="Normal"/>
        <w:jc w:val="center"/>
        <w:rPr>
          <w:b/>
          <w:b/>
          <w:bCs/>
        </w:rPr>
      </w:pPr>
      <w:r>
        <w:rPr>
          <w:b/>
          <w:bCs/>
          <w:color w:val="000000"/>
        </w:rPr>
        <w:t>oraz wysokość środków publicznych przeznaczonych na ich realizację</w:t>
      </w:r>
    </w:p>
    <w:p>
      <w:pPr>
        <w:pStyle w:val="Normal"/>
        <w:jc w:val="center"/>
        <w:rPr>
          <w:b/>
          <w:b/>
          <w:bCs/>
          <w:color w:val="000000"/>
        </w:rPr>
      </w:pPr>
      <w:r>
        <w:rPr>
          <w:b/>
          <w:bCs/>
          <w:color w:val="000000"/>
        </w:rPr>
      </w:r>
    </w:p>
    <w:tbl>
      <w:tblPr>
        <w:tblW w:w="9360"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3042"/>
        <w:gridCol w:w="3232"/>
        <w:gridCol w:w="11"/>
        <w:gridCol w:w="1852"/>
        <w:gridCol w:w="9"/>
        <w:gridCol w:w="1213"/>
      </w:tblGrid>
      <w:tr>
        <w:trPr/>
        <w:tc>
          <w:tcPr>
            <w:tcW w:w="9359"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b/>
                <w:color w:val="000000"/>
                <w:sz w:val="22"/>
                <w:szCs w:val="22"/>
              </w:rPr>
              <w:t xml:space="preserve">Rodzaj zadania: Przeciwdziałanie uzależnieniom i patologiom społecznym </w:t>
            </w:r>
          </w:p>
          <w:p>
            <w:pPr>
              <w:pStyle w:val="Normal"/>
              <w:widowControl w:val="false"/>
              <w:rPr>
                <w:color w:val="000000"/>
                <w:sz w:val="22"/>
                <w:szCs w:val="22"/>
              </w:rPr>
            </w:pPr>
            <w:r>
              <w:rPr>
                <w:color w:val="000000"/>
                <w:sz w:val="22"/>
                <w:szCs w:val="22"/>
              </w:rPr>
            </w:r>
          </w:p>
        </w:tc>
      </w:tr>
      <w:tr>
        <w:trPr/>
        <w:tc>
          <w:tcPr>
            <w:tcW w:w="6285" w:type="dxa"/>
            <w:gridSpan w:val="3"/>
            <w:tcBorders>
              <w:left w:val="single" w:sz="4" w:space="0" w:color="000000"/>
              <w:bottom w:val="single" w:sz="4" w:space="0" w:color="000000"/>
            </w:tcBorders>
            <w:shd w:color="auto" w:fill="auto" w:val="clear"/>
          </w:tcPr>
          <w:p>
            <w:pPr>
              <w:pStyle w:val="Tretekstu"/>
              <w:widowControl w:val="false"/>
              <w:snapToGrid w:val="false"/>
              <w:spacing w:before="0" w:after="0"/>
              <w:jc w:val="center"/>
              <w:rPr>
                <w:rFonts w:eastAsia="Times New Roman"/>
                <w:b/>
                <w:b/>
                <w:sz w:val="22"/>
                <w:szCs w:val="22"/>
                <w:lang w:eastAsia="en-US"/>
              </w:rPr>
            </w:pPr>
            <w:r>
              <w:rPr>
                <w:rFonts w:eastAsia="Times New Roman"/>
                <w:b/>
                <w:color w:val="000000"/>
                <w:sz w:val="22"/>
                <w:szCs w:val="22"/>
                <w:lang w:eastAsia="en-US"/>
              </w:rPr>
              <w:t xml:space="preserve">Tytuł zadania publicznego </w:t>
            </w:r>
          </w:p>
        </w:tc>
        <w:tc>
          <w:tcPr>
            <w:tcW w:w="1861" w:type="dxa"/>
            <w:gridSpan w:val="2"/>
            <w:tcBorders>
              <w:left w:val="single" w:sz="4" w:space="0" w:color="000000"/>
              <w:bottom w:val="single" w:sz="4" w:space="0" w:color="000000"/>
            </w:tcBorders>
            <w:shd w:color="auto" w:fill="auto" w:val="clear"/>
          </w:tcPr>
          <w:p>
            <w:pPr>
              <w:pStyle w:val="Tretekstu"/>
              <w:widowControl w:val="false"/>
              <w:snapToGrid w:val="false"/>
              <w:spacing w:before="0" w:after="0"/>
              <w:jc w:val="center"/>
              <w:rPr>
                <w:color w:val="000000"/>
              </w:rPr>
            </w:pPr>
            <w:r>
              <w:rPr>
                <w:rFonts w:eastAsia="Times New Roman"/>
                <w:b/>
                <w:color w:val="000000"/>
                <w:sz w:val="22"/>
                <w:szCs w:val="22"/>
              </w:rPr>
              <w:t>Planowana kwota dotacji na rok 2023</w:t>
            </w:r>
          </w:p>
        </w:tc>
        <w:tc>
          <w:tcPr>
            <w:tcW w:w="1213" w:type="dxa"/>
            <w:tcBorders>
              <w:left w:val="single" w:sz="4" w:space="0" w:color="000000"/>
              <w:bottom w:val="single" w:sz="4" w:space="0" w:color="000000"/>
              <w:right w:val="single" w:sz="4" w:space="0" w:color="000000"/>
            </w:tcBorders>
            <w:shd w:color="auto" w:fill="auto" w:val="clear"/>
          </w:tcPr>
          <w:p>
            <w:pPr>
              <w:pStyle w:val="Tretekstu"/>
              <w:widowControl w:val="false"/>
              <w:snapToGrid w:val="false"/>
              <w:spacing w:before="0" w:after="0"/>
              <w:jc w:val="center"/>
              <w:rPr>
                <w:rFonts w:eastAsia="Times New Roman"/>
                <w:b/>
                <w:b/>
                <w:sz w:val="22"/>
                <w:szCs w:val="22"/>
              </w:rPr>
            </w:pPr>
            <w:r>
              <w:rPr>
                <w:rFonts w:eastAsia="Times New Roman"/>
                <w:b/>
                <w:color w:val="000000"/>
                <w:sz w:val="22"/>
                <w:szCs w:val="22"/>
              </w:rPr>
              <w:t>Dział</w:t>
            </w:r>
          </w:p>
          <w:p>
            <w:pPr>
              <w:pStyle w:val="Tretekstu"/>
              <w:widowControl w:val="false"/>
              <w:spacing w:before="0" w:after="0"/>
              <w:jc w:val="center"/>
              <w:rPr>
                <w:b/>
                <w:b/>
                <w:sz w:val="22"/>
                <w:szCs w:val="22"/>
              </w:rPr>
            </w:pPr>
            <w:r>
              <w:rPr>
                <w:b/>
                <w:color w:val="000000"/>
                <w:sz w:val="22"/>
                <w:szCs w:val="22"/>
              </w:rPr>
              <w:t>Rozdział</w:t>
            </w:r>
          </w:p>
        </w:tc>
      </w:tr>
      <w:tr>
        <w:trPr/>
        <w:tc>
          <w:tcPr>
            <w:tcW w:w="9359" w:type="dxa"/>
            <w:gridSpan w:val="6"/>
            <w:tcBorders>
              <w:left w:val="single" w:sz="4" w:space="0" w:color="000000"/>
              <w:bottom w:val="single" w:sz="4" w:space="0" w:color="000000"/>
              <w:right w:val="single" w:sz="4" w:space="0" w:color="000000"/>
            </w:tcBorders>
            <w:shd w:color="auto" w:fill="auto" w:val="clear"/>
          </w:tcPr>
          <w:p>
            <w:pPr>
              <w:pStyle w:val="Normal"/>
              <w:widowControl w:val="false"/>
              <w:snapToGrid w:val="false"/>
              <w:rPr>
                <w:color w:val="000000"/>
              </w:rPr>
            </w:pPr>
            <w:r>
              <w:rPr>
                <w:rFonts w:eastAsia="Times New Roman"/>
                <w:b/>
                <w:color w:val="000000"/>
                <w:sz w:val="22"/>
                <w:szCs w:val="22"/>
                <w:lang w:eastAsia="en-US"/>
              </w:rPr>
              <w:t>I. Realizacja Miejskiego Programu Profilaktyki i Rozwiązywania Problemów Alkoholowych oraz Przeciwdziałania Narkomanii</w:t>
            </w:r>
          </w:p>
          <w:p>
            <w:pPr>
              <w:pStyle w:val="Normal"/>
              <w:widowControl w:val="false"/>
              <w:snapToGrid w:val="false"/>
              <w:rPr>
                <w:rFonts w:eastAsia="Times New Roman"/>
                <w:b/>
                <w:b/>
                <w:color w:val="000000"/>
                <w:sz w:val="22"/>
                <w:szCs w:val="22"/>
                <w:lang w:eastAsia="en-US"/>
              </w:rPr>
            </w:pPr>
            <w:r>
              <w:rPr>
                <w:rFonts w:eastAsia="Times New Roman"/>
                <w:b/>
                <w:color w:val="000000"/>
                <w:sz w:val="22"/>
                <w:szCs w:val="22"/>
                <w:lang w:eastAsia="en-US"/>
              </w:rPr>
            </w:r>
          </w:p>
        </w:tc>
      </w:tr>
      <w:tr>
        <w:trPr/>
        <w:tc>
          <w:tcPr>
            <w:tcW w:w="3042" w:type="dxa"/>
            <w:vMerge w:val="restart"/>
            <w:tcBorders>
              <w:left w:val="single" w:sz="4" w:space="0" w:color="000000"/>
              <w:bottom w:val="single" w:sz="4" w:space="0" w:color="000000"/>
            </w:tcBorders>
            <w:shd w:color="auto" w:fill="auto" w:val="clear"/>
          </w:tcPr>
          <w:p>
            <w:pPr>
              <w:pStyle w:val="Normal"/>
              <w:widowControl w:val="false"/>
              <w:rPr>
                <w:color w:val="000000"/>
                <w:sz w:val="22"/>
                <w:szCs w:val="22"/>
              </w:rPr>
            </w:pPr>
            <w:r>
              <w:rPr>
                <w:color w:val="000000"/>
                <w:sz w:val="22"/>
                <w:szCs w:val="22"/>
              </w:rPr>
              <w:t>Prowadzenie profilaktycznej działalności informacyjnej                    i edukacyjnej, szkoleniowej                    w zakresie rozwiązywania problemów alkoholowych i przeciwdziałania narkomanii oraz uzależnieniom behawioralnym w szczególności dla dzieci i młodzieży, ze szczególnym uwzględnieniem mieszkańców obszaru rewitalizacji poprzez:</w:t>
            </w:r>
          </w:p>
        </w:tc>
        <w:tc>
          <w:tcPr>
            <w:tcW w:w="3232" w:type="dxa"/>
            <w:tcBorders>
              <w:left w:val="single" w:sz="4" w:space="0" w:color="000000"/>
              <w:bottom w:val="single" w:sz="4" w:space="0" w:color="000000"/>
            </w:tcBorders>
            <w:shd w:color="auto" w:fill="auto" w:val="clear"/>
          </w:tcPr>
          <w:p>
            <w:pPr>
              <w:pStyle w:val="Normal"/>
              <w:widowControl w:val="false"/>
              <w:rPr>
                <w:color w:val="000000"/>
                <w:sz w:val="22"/>
                <w:szCs w:val="22"/>
              </w:rPr>
            </w:pPr>
            <w:r>
              <w:rPr>
                <w:color w:val="000000"/>
                <w:sz w:val="22"/>
                <w:szCs w:val="22"/>
              </w:rPr>
              <w:t>wzmacnianie kompetencji nauczycieli, pedagogów, psychologów, wychowawców i osób pracujących z dziećmi oraz młodzieżą w zakresie pracy profilaktycznej</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p>
            <w:pPr>
              <w:pStyle w:val="Zawartotabeli"/>
              <w:widowControl w:val="false"/>
              <w:jc w:val="center"/>
              <w:rPr>
                <w:color w:val="000000"/>
                <w:sz w:val="22"/>
                <w:szCs w:val="22"/>
              </w:rPr>
            </w:pPr>
            <w:r>
              <w:rPr>
                <w:color w:val="000000"/>
                <w:sz w:val="22"/>
                <w:szCs w:val="22"/>
              </w:rPr>
              <w:t>11 400,00 zł</w:t>
            </w:r>
          </w:p>
        </w:tc>
        <w:tc>
          <w:tcPr>
            <w:tcW w:w="1222"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r>
          </w:p>
          <w:p>
            <w:pPr>
              <w:pStyle w:val="Zawartotabeli"/>
              <w:widowControl w:val="false"/>
              <w:jc w:val="center"/>
              <w:rPr>
                <w:color w:val="000000"/>
                <w:sz w:val="22"/>
                <w:szCs w:val="22"/>
              </w:rPr>
            </w:pPr>
            <w:r>
              <w:rPr>
                <w:color w:val="000000"/>
                <w:sz w:val="22"/>
                <w:szCs w:val="22"/>
              </w:rPr>
              <w:t xml:space="preserve">851 </w:t>
            </w:r>
          </w:p>
          <w:p>
            <w:pPr>
              <w:pStyle w:val="Zawartotabeli"/>
              <w:widowControl w:val="false"/>
              <w:jc w:val="center"/>
              <w:rPr>
                <w:color w:val="000000"/>
                <w:sz w:val="22"/>
                <w:szCs w:val="22"/>
              </w:rPr>
            </w:pPr>
            <w:bookmarkStart w:id="1" w:name="__DdeLink__603_399694661"/>
            <w:r>
              <w:rPr>
                <w:color w:val="000000"/>
                <w:sz w:val="22"/>
                <w:szCs w:val="22"/>
              </w:rPr>
              <w:t>85154</w:t>
            </w:r>
            <w:bookmarkEnd w:id="1"/>
          </w:p>
        </w:tc>
      </w:tr>
      <w:tr>
        <w:trPr/>
        <w:tc>
          <w:tcPr>
            <w:tcW w:w="3042" w:type="dxa"/>
            <w:vMerge w:val="continue"/>
            <w:tcBorders>
              <w:left w:val="single" w:sz="4" w:space="0" w:color="000000"/>
              <w:bottom w:val="single" w:sz="4" w:space="0" w:color="000000"/>
            </w:tcBorders>
            <w:shd w:color="auto" w:fill="auto" w:val="clear"/>
          </w:tcPr>
          <w:p>
            <w:pPr>
              <w:pStyle w:val="Zawartotabeli"/>
              <w:widowControl w:val="false"/>
              <w:rPr>
                <w:color w:val="000000"/>
                <w:sz w:val="22"/>
                <w:szCs w:val="22"/>
              </w:rPr>
            </w:pPr>
            <w:r>
              <w:rPr>
                <w:color w:val="000000"/>
                <w:sz w:val="22"/>
                <w:szCs w:val="22"/>
              </w:rPr>
            </w:r>
          </w:p>
        </w:tc>
        <w:tc>
          <w:tcPr>
            <w:tcW w:w="3232" w:type="dxa"/>
            <w:tcBorders>
              <w:left w:val="single" w:sz="4" w:space="0" w:color="000000"/>
              <w:bottom w:val="single" w:sz="4" w:space="0" w:color="000000"/>
            </w:tcBorders>
            <w:shd w:color="auto" w:fill="auto" w:val="clear"/>
          </w:tcPr>
          <w:p>
            <w:pPr>
              <w:pStyle w:val="Normal"/>
              <w:widowControl w:val="false"/>
              <w:rPr>
                <w:color w:val="000000"/>
                <w:sz w:val="22"/>
                <w:szCs w:val="22"/>
              </w:rPr>
            </w:pPr>
            <w:r>
              <w:rPr>
                <w:color w:val="000000"/>
                <w:sz w:val="22"/>
                <w:szCs w:val="22"/>
              </w:rPr>
              <w:t>prowadzenie działań edukacyjnych dla dorosłych w zakresie szkód wynikających z picia alkoholu przez dzieci i młodzież</w:t>
            </w:r>
          </w:p>
        </w:tc>
        <w:tc>
          <w:tcPr>
            <w:tcW w:w="1863" w:type="dxa"/>
            <w:gridSpan w:val="2"/>
            <w:tcBorders>
              <w:left w:val="single" w:sz="4" w:space="0" w:color="000000"/>
              <w:bottom w:val="single" w:sz="4" w:space="0" w:color="000000"/>
            </w:tcBorders>
            <w:shd w:color="auto" w:fill="auto" w:val="clear"/>
          </w:tcPr>
          <w:p>
            <w:pPr>
              <w:pStyle w:val="Zawartotabeli"/>
              <w:widowControl w:val="false"/>
              <w:jc w:val="center"/>
              <w:rPr>
                <w:color w:val="000000"/>
              </w:rPr>
            </w:pPr>
            <w:r>
              <w:rPr>
                <w:color w:val="000000"/>
                <w:sz w:val="22"/>
                <w:szCs w:val="22"/>
              </w:rPr>
              <w:t>30 000,00 zł</w:t>
            </w:r>
          </w:p>
        </w:tc>
        <w:tc>
          <w:tcPr>
            <w:tcW w:w="1222" w:type="dxa"/>
            <w:gridSpan w:val="2"/>
            <w:tcBorders>
              <w:left w:val="single" w:sz="4" w:space="0" w:color="000000"/>
              <w:bottom w:val="single" w:sz="4" w:space="0" w:color="000000"/>
              <w:right w:val="single" w:sz="4" w:space="0" w:color="000000"/>
            </w:tcBorders>
            <w:shd w:color="auto" w:fill="auto" w:val="clear"/>
          </w:tcPr>
          <w:p>
            <w:pPr>
              <w:pStyle w:val="Zawartotabeli"/>
              <w:widowControl w:val="false"/>
              <w:jc w:val="center"/>
              <w:rPr>
                <w:color w:val="000000"/>
                <w:sz w:val="22"/>
                <w:szCs w:val="22"/>
              </w:rPr>
            </w:pPr>
            <w:r>
              <w:rPr>
                <w:color w:val="000000"/>
                <w:sz w:val="22"/>
                <w:szCs w:val="22"/>
              </w:rPr>
              <w:t xml:space="preserve">851 </w:t>
            </w:r>
          </w:p>
          <w:p>
            <w:pPr>
              <w:pStyle w:val="Zawartotabeli"/>
              <w:widowControl w:val="false"/>
              <w:jc w:val="center"/>
              <w:rPr>
                <w:color w:val="000000"/>
                <w:sz w:val="22"/>
                <w:szCs w:val="22"/>
              </w:rPr>
            </w:pPr>
            <w:r>
              <w:rPr>
                <w:color w:val="000000"/>
                <w:sz w:val="22"/>
                <w:szCs w:val="22"/>
              </w:rPr>
              <w:t>85154</w:t>
            </w:r>
          </w:p>
        </w:tc>
      </w:tr>
    </w:tbl>
    <w:p>
      <w:pPr>
        <w:pStyle w:val="Normal"/>
        <w:jc w:val="center"/>
        <w:rPr>
          <w:b/>
          <w:b/>
          <w:bCs/>
          <w:color w:val="000000"/>
        </w:rPr>
      </w:pPr>
      <w:r>
        <w:rPr>
          <w:b/>
          <w:bCs/>
          <w:color w:val="000000"/>
        </w:rPr>
      </w:r>
    </w:p>
    <w:p>
      <w:pPr>
        <w:pStyle w:val="Normal"/>
        <w:jc w:val="center"/>
        <w:rPr>
          <w:color w:val="000000"/>
        </w:rPr>
      </w:pPr>
      <w:r>
        <w:rPr>
          <w:color w:val="000000"/>
        </w:rPr>
      </w:r>
    </w:p>
    <w:p>
      <w:pPr>
        <w:pStyle w:val="Tretekstu"/>
        <w:tabs>
          <w:tab w:val="clear" w:pos="709"/>
          <w:tab w:val="left" w:pos="283" w:leader="none"/>
          <w:tab w:val="left" w:pos="446" w:leader="none"/>
        </w:tabs>
        <w:spacing w:before="0" w:after="0"/>
        <w:rPr>
          <w:b/>
          <w:b/>
          <w:color w:val="000000"/>
        </w:rPr>
      </w:pPr>
      <w:r>
        <w:rPr>
          <w:b/>
          <w:color w:val="000000"/>
        </w:rPr>
        <w:t>I. Zasady przyznawania dotacji</w:t>
      </w:r>
    </w:p>
    <w:p>
      <w:pPr>
        <w:pStyle w:val="Tretekstu"/>
        <w:spacing w:before="0" w:after="0"/>
        <w:rPr>
          <w:b/>
          <w:b/>
          <w:color w:val="000000"/>
        </w:rPr>
      </w:pPr>
      <w:r>
        <w:rPr>
          <w:b/>
          <w:color w:val="000000"/>
        </w:rPr>
      </w:r>
    </w:p>
    <w:p>
      <w:pPr>
        <w:pStyle w:val="Tretekstu"/>
        <w:spacing w:before="0" w:after="0"/>
        <w:jc w:val="both"/>
        <w:rPr/>
      </w:pPr>
      <w:r>
        <w:rPr>
          <w:color w:val="000000"/>
        </w:rPr>
        <w:t>1. Do konkursu mogą przystąpić organizacje pozarządowe oraz podmioty wymienione w</w:t>
      </w:r>
      <w:r>
        <w:rPr>
          <w:color w:val="C9211E"/>
        </w:rPr>
        <w:t xml:space="preserve"> </w:t>
      </w:r>
      <w:r>
        <w:rPr>
          <w:color w:val="000000"/>
        </w:rPr>
        <w:t>art. 3 ust. 3  ustawy z dnia 24 kwietnia 2003</w:t>
      </w:r>
      <w:r>
        <w:rPr>
          <w:color w:val="C9211E"/>
        </w:rPr>
        <w:t xml:space="preserve"> </w:t>
      </w:r>
      <w:r>
        <w:rPr>
          <w:color w:val="000000"/>
        </w:rPr>
        <w:t>r. o działalności pożytku publicznego i o wolontariacie  (Dz. U. z 2023 r. poz. 571 tj. ), działające na rzecz społeczności lokalnej na obszarze               Miasta Skierniewice, zwane dalej Oferentami, które łącznie spełniają następujące warunki:</w:t>
      </w:r>
    </w:p>
    <w:p>
      <w:pPr>
        <w:pStyle w:val="Tretekstu"/>
        <w:spacing w:before="0" w:after="0"/>
        <w:jc w:val="both"/>
        <w:rPr>
          <w:color w:val="000000"/>
        </w:rPr>
      </w:pPr>
      <w:r>
        <w:rPr>
          <w:color w:val="000000"/>
        </w:rPr>
        <w:t>1) prowadzą działalność statutową w zakresie objętym konkursem;</w:t>
      </w:r>
    </w:p>
    <w:p>
      <w:pPr>
        <w:pStyle w:val="Tretekstu"/>
        <w:spacing w:before="0" w:after="0"/>
        <w:jc w:val="both"/>
        <w:rPr>
          <w:color w:val="000000"/>
        </w:rPr>
      </w:pPr>
      <w:r>
        <w:rPr>
          <w:color w:val="000000"/>
        </w:rPr>
        <w:t>2) złożą ofertę w terminie, a działania zaplanują w okresie wskazanym w ogłoszeniu                   o konkursie;</w:t>
      </w:r>
    </w:p>
    <w:p>
      <w:pPr>
        <w:pStyle w:val="Tretekstu"/>
        <w:spacing w:before="0" w:after="0"/>
        <w:jc w:val="both"/>
        <w:rPr/>
      </w:pPr>
      <w:r>
        <w:rPr>
          <w:color w:val="000000"/>
        </w:rPr>
        <w:t xml:space="preserve">3) przedstawią poprawnie sporządzoną ofertę na formularzu zgodnym ze wzorem 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 wraz z wymaganymi załącznikami: </w:t>
      </w:r>
    </w:p>
    <w:p>
      <w:pPr>
        <w:pStyle w:val="Tretekstu"/>
        <w:numPr>
          <w:ilvl w:val="0"/>
          <w:numId w:val="2"/>
        </w:numPr>
        <w:spacing w:before="0" w:after="0"/>
        <w:ind w:left="737" w:hanging="340"/>
        <w:jc w:val="both"/>
        <w:rPr>
          <w:color w:val="000000"/>
        </w:rPr>
      </w:pPr>
      <w:r>
        <w:rPr>
          <w:color w:val="000000"/>
        </w:rPr>
        <w:t xml:space="preserve">oświadczenie Oferenta o nieposiadaniu zobowiązań wobec Skarbu Państwa i Urzędu Miasta Skierniewice; </w:t>
      </w:r>
    </w:p>
    <w:p>
      <w:pPr>
        <w:pStyle w:val="Tretekstu"/>
        <w:numPr>
          <w:ilvl w:val="0"/>
          <w:numId w:val="2"/>
        </w:numPr>
        <w:spacing w:before="0" w:after="0"/>
        <w:ind w:left="737" w:hanging="340"/>
        <w:jc w:val="both"/>
        <w:rPr/>
      </w:pPr>
      <w:r>
        <w:rPr/>
        <w:t>klauzulę informacyjną dotyczącą przetwarzania danych osobowych;</w:t>
      </w:r>
    </w:p>
    <w:p>
      <w:pPr>
        <w:pStyle w:val="Tretekstu"/>
        <w:numPr>
          <w:ilvl w:val="0"/>
          <w:numId w:val="2"/>
        </w:numPr>
        <w:spacing w:before="0" w:after="0"/>
        <w:ind w:left="737" w:hanging="340"/>
        <w:jc w:val="both"/>
        <w:rPr>
          <w:color w:val="000000"/>
        </w:rPr>
      </w:pPr>
      <w:r>
        <w:rPr>
          <w:color w:val="000000"/>
        </w:rPr>
        <w:t>aktualny odpis z Krajowego Rejestru Sądowego, innego rejestru lub ewidencji dotyczący statusu prawnego podmiotu i prowadzonej przez niego działalności (jedynie                  w sytuacji gdy nie jest on dostępny w elektronicznej bazie Ministerstwa Sprawiedliwości);</w:t>
      </w:r>
    </w:p>
    <w:p>
      <w:pPr>
        <w:pStyle w:val="Tretekstu"/>
        <w:numPr>
          <w:ilvl w:val="0"/>
          <w:numId w:val="2"/>
        </w:numPr>
        <w:spacing w:before="0" w:after="0"/>
        <w:ind w:left="737" w:hanging="340"/>
        <w:jc w:val="both"/>
        <w:rPr>
          <w:color w:val="000000"/>
        </w:rPr>
      </w:pPr>
      <w:r>
        <w:rPr>
          <w:color w:val="000000"/>
        </w:rPr>
        <w:t>w przypadku wyboru innego sposobu reprezentacji podmiotu składającego ofertę należy złożyć dokument potwierdzający udzielenie pełnomocnictwa do reprezentowania organizacji;</w:t>
      </w:r>
    </w:p>
    <w:p>
      <w:pPr>
        <w:pStyle w:val="Tretekstu"/>
        <w:numPr>
          <w:ilvl w:val="0"/>
          <w:numId w:val="2"/>
        </w:numPr>
        <w:spacing w:before="0" w:after="0"/>
        <w:ind w:left="737" w:hanging="340"/>
        <w:jc w:val="both"/>
        <w:rPr>
          <w:color w:val="000000"/>
        </w:rPr>
      </w:pPr>
      <w:r>
        <w:rPr>
          <w:color w:val="000000"/>
        </w:rPr>
        <w:t>kserokopię statutu, potwierdzoną za zgodność z oryginałem (jeżeli statut jest już                 w posiadaniu Urzędu Miasta, wystarczy złożyć pisemne oświadczenie, że nie uległ on zmianie);</w:t>
      </w:r>
    </w:p>
    <w:p>
      <w:pPr>
        <w:pStyle w:val="Tretekstu"/>
        <w:spacing w:before="0" w:after="0"/>
        <w:jc w:val="both"/>
        <w:rPr>
          <w:color w:val="000000"/>
        </w:rPr>
      </w:pPr>
      <w:r>
        <w:rPr>
          <w:color w:val="000000"/>
        </w:rPr>
        <w:t>4) prawidłowo oszacują wkład własny i kwotę dofinansowania w ramach dotacji.</w:t>
      </w:r>
    </w:p>
    <w:p>
      <w:pPr>
        <w:pStyle w:val="Tretekstu"/>
        <w:spacing w:before="0" w:after="0"/>
        <w:jc w:val="both"/>
        <w:rPr>
          <w:color w:val="000000"/>
          <w:shd w:fill="FFFFFF" w:val="clear"/>
        </w:rPr>
      </w:pPr>
      <w:r>
        <w:rPr>
          <w:color w:val="000000"/>
          <w:shd w:fill="FFFFFF" w:val="clear"/>
        </w:rPr>
        <w:t xml:space="preserve">2. Postępowanie w sprawie przyznania dotacji odbywać się będzie zgodnie z zasadami określonymi w ustawie z dnia 24 kwietnia 2003 r. o działalności pożytku publicznego i o wolontariacie (Dz. U. z 2023 r. poz. 571 tj.)  </w:t>
      </w:r>
    </w:p>
    <w:p>
      <w:pPr>
        <w:pStyle w:val="Tretekstu"/>
        <w:spacing w:before="0" w:after="0"/>
        <w:jc w:val="both"/>
        <w:rPr/>
      </w:pPr>
      <w:r>
        <w:rPr>
          <w:color w:val="000000"/>
          <w:shd w:fill="FFFFFF" w:val="clear"/>
        </w:rPr>
        <w:t xml:space="preserve">3. </w:t>
      </w:r>
      <w:r>
        <w:rPr>
          <w:color w:val="000000"/>
          <w:highlight w:val="white"/>
        </w:rPr>
        <w:t>W otwartym konkursie ofert na realizację poszczególnych zadań może zostać wybrana więcej niż jedna oferta.</w:t>
      </w:r>
      <w:r>
        <w:rPr>
          <w:color w:val="C9211E"/>
          <w:highlight w:val="white"/>
        </w:rPr>
        <w:t xml:space="preserve"> </w:t>
      </w:r>
    </w:p>
    <w:p>
      <w:pPr>
        <w:pStyle w:val="Tretekstu"/>
        <w:spacing w:before="0" w:after="0"/>
        <w:jc w:val="both"/>
        <w:rPr/>
      </w:pPr>
      <w:r>
        <w:rPr>
          <w:color w:val="000000"/>
        </w:rPr>
        <w:t xml:space="preserve">4. Zadania przewidziane do realizacji w roku 2023 r. w ww. zakresach określone zostały </w:t>
        <w:br/>
        <w:t xml:space="preserve">w Programie Współpracy Miasta Skierniewice z organizacjami pozarządowymi oraz podmiotami, o których mowa w art. 3 ust. 3 ustawy z dnia 24 kwietnia 2003 r. o działalności pożytku publicznego i wolontariacie na rok 2023 - </w:t>
      </w:r>
      <w:bookmarkStart w:id="2" w:name="__DdeLink__633_2181690394"/>
      <w:bookmarkStart w:id="3" w:name="__DdeLink__773_1117202897"/>
      <w:r>
        <w:rPr>
          <w:color w:val="000000"/>
        </w:rPr>
        <w:t xml:space="preserve">Załącznik do uchwały </w:t>
      </w:r>
      <w:r>
        <w:rPr>
          <w:bCs/>
          <w:color w:val="000000"/>
          <w:shd w:fill="FFFFFF" w:val="clear"/>
        </w:rPr>
        <w:t>Nr  L/166/2022</w:t>
      </w:r>
      <w:r>
        <w:rPr>
          <w:rFonts w:cs="Times New Roman"/>
          <w:bCs/>
          <w:color w:val="000000"/>
          <w:shd w:fill="FFFFFF" w:val="clear"/>
        </w:rPr>
        <w:t xml:space="preserve"> </w:t>
      </w:r>
      <w:r>
        <w:rPr>
          <w:bCs/>
          <w:color w:val="000000"/>
          <w:shd w:fill="FFFFFF" w:val="clear"/>
        </w:rPr>
        <w:t>Rady</w:t>
      </w:r>
      <w:r>
        <w:rPr>
          <w:color w:val="000000"/>
        </w:rPr>
        <w:t xml:space="preserve"> Miasta Skierniewice z dnia 29</w:t>
      </w:r>
      <w:r>
        <w:rPr>
          <w:bCs/>
          <w:color w:val="000000"/>
        </w:rPr>
        <w:t xml:space="preserve"> listopada 2022 r.</w:t>
      </w:r>
      <w:bookmarkEnd w:id="3"/>
      <w:r>
        <w:rPr>
          <w:bCs/>
          <w:color w:val="000000"/>
        </w:rPr>
        <w:t xml:space="preserve"> </w:t>
      </w:r>
      <w:bookmarkEnd w:id="2"/>
      <w:r>
        <w:rPr>
          <w:bCs/>
          <w:color w:val="000000"/>
        </w:rPr>
        <w:t>(Dz. Urz. Woj. Łódzkiego z 2022 r.  poz. 7855)</w:t>
      </w:r>
      <w:r>
        <w:rPr>
          <w:bCs/>
          <w:color w:val="C9211E"/>
        </w:rPr>
        <w:t xml:space="preserve"> </w:t>
      </w:r>
      <w:r>
        <w:rPr>
          <w:color w:val="000000"/>
        </w:rPr>
        <w:t>w</w:t>
      </w:r>
      <w:r>
        <w:rPr>
          <w:color w:val="C9211E"/>
          <w:shd w:fill="FFFFFF" w:val="clear"/>
        </w:rPr>
        <w:t xml:space="preserve"> </w:t>
      </w:r>
      <w:r>
        <w:rPr>
          <w:rFonts w:cs="Liberation Serif;Times New Roma"/>
          <w:color w:val="000000"/>
          <w:shd w:fill="FFFFFF" w:val="clear"/>
        </w:rPr>
        <w:t xml:space="preserve">Miejskim Programie Profilaktyki i Rozwiązywania Problemów Alkoholowych oraz Przeciwdziałania Narkomanii na lata 2022-2024 </w:t>
      </w:r>
      <w:r>
        <w:rPr>
          <w:color w:val="000000"/>
          <w:shd w:fill="FFFFFF" w:val="clear"/>
        </w:rPr>
        <w:t xml:space="preserve">(Załączniki nr 1 uchwały </w:t>
      </w:r>
      <w:r>
        <w:rPr>
          <w:rFonts w:cs="Liberation Serif;Times New Roma"/>
          <w:bCs/>
          <w:color w:val="000000"/>
          <w:shd w:fill="FFFFFF" w:val="clear"/>
        </w:rPr>
        <w:t xml:space="preserve">Nr XLII/24/2022 </w:t>
      </w:r>
      <w:r>
        <w:rPr>
          <w:rFonts w:cs="Liberation Serif;Times New Roma"/>
          <w:color w:val="000000"/>
          <w:shd w:fill="FFFFFF" w:val="clear"/>
        </w:rPr>
        <w:t>Rady Miasta Skierniewice z dnia 30 marca 2022</w:t>
      </w:r>
      <w:r>
        <w:rPr>
          <w:rFonts w:cs="Liberation Serif;Times New Roma"/>
          <w:bCs/>
          <w:color w:val="000000"/>
          <w:shd w:fill="FFFFFF" w:val="clear"/>
        </w:rPr>
        <w:t xml:space="preserve"> r.</w:t>
      </w:r>
      <w:r>
        <w:rPr>
          <w:color w:val="000000"/>
        </w:rPr>
        <w:t>).</w:t>
      </w:r>
    </w:p>
    <w:p>
      <w:pPr>
        <w:pStyle w:val="Tretekstu"/>
        <w:spacing w:before="0" w:after="0"/>
        <w:jc w:val="both"/>
        <w:rPr/>
      </w:pPr>
      <w:r>
        <w:rPr>
          <w:color w:val="000000"/>
          <w:highlight w:val="white"/>
        </w:rPr>
        <w:t xml:space="preserve">5. </w:t>
      </w:r>
      <w:r>
        <w:rPr>
          <w:color w:val="000000"/>
          <w:shd w:fill="FFFFFF" w:val="clear"/>
        </w:rPr>
        <w:t xml:space="preserve">Zlecanie zadań publicznych odbywać się będzie </w:t>
      </w:r>
      <w:r>
        <w:rPr>
          <w:b/>
          <w:bCs/>
          <w:color w:val="000000"/>
          <w:shd w:fill="FFFFFF" w:val="clear"/>
        </w:rPr>
        <w:t>w formie wspierania</w:t>
      </w:r>
      <w:r>
        <w:rPr>
          <w:color w:val="000000"/>
          <w:shd w:fill="FFFFFF" w:val="clear"/>
        </w:rPr>
        <w:t xml:space="preserve"> takiego zadania </w:t>
        <w:br/>
        <w:t>z udzieleniem dotacji na jego realizację</w:t>
      </w:r>
      <w:r>
        <w:rPr>
          <w:b/>
          <w:bCs/>
          <w:color w:val="000000"/>
          <w:shd w:fill="FFFFFF" w:val="clear"/>
        </w:rPr>
        <w:t xml:space="preserve"> w wysokości nie przekraczającej 80% całkowitych kosztów zadania.</w:t>
      </w:r>
      <w:r>
        <w:rPr>
          <w:color w:val="000000"/>
          <w:highlight w:val="white"/>
        </w:rPr>
        <w:t xml:space="preserve"> Pozostałe środki mogą stanowić:</w:t>
      </w:r>
    </w:p>
    <w:p>
      <w:pPr>
        <w:pStyle w:val="Tretekstu"/>
        <w:spacing w:before="0" w:after="0"/>
        <w:jc w:val="both"/>
        <w:rPr>
          <w:color w:val="000000"/>
          <w:highlight w:val="white"/>
        </w:rPr>
      </w:pPr>
      <w:r>
        <w:rPr>
          <w:color w:val="000000"/>
          <w:highlight w:val="white"/>
        </w:rPr>
        <w:t>a) wkład własny w tym wkład własny finansowy (składki członkowskie, darowizny, dotacje               z innych źródeł publicznych innych niż budżet Miasta Skierniewice), wkład własny niefinansowy (rzeczowy i osobowy rozumiany jako praca społeczna członków i świadczenia wolontariuszy – sposób wyceny należy opisać w części IV.2 wzoru oferty);</w:t>
      </w:r>
    </w:p>
    <w:p>
      <w:pPr>
        <w:pStyle w:val="Tretekstu"/>
        <w:spacing w:before="0" w:after="0"/>
        <w:jc w:val="both"/>
        <w:rPr>
          <w:color w:val="000000"/>
          <w:highlight w:val="white"/>
        </w:rPr>
      </w:pPr>
      <w:r>
        <w:rPr>
          <w:color w:val="000000"/>
          <w:highlight w:val="white"/>
        </w:rPr>
        <w:t xml:space="preserve">b) świadczenia pieniężne od odbiorców zadania. </w:t>
      </w:r>
    </w:p>
    <w:p>
      <w:pPr>
        <w:pStyle w:val="Tretekstu"/>
        <w:spacing w:before="0" w:after="0"/>
        <w:jc w:val="both"/>
        <w:rPr/>
      </w:pPr>
      <w:r>
        <w:rPr>
          <w:color w:val="000000"/>
          <w:highlight w:val="white"/>
        </w:rPr>
        <w:t xml:space="preserve">6. W uzasadnionych przypadkach Prezydent Miasta może udzielić dotacji </w:t>
      </w:r>
      <w:r>
        <w:rPr>
          <w:b/>
          <w:bCs/>
          <w:color w:val="000000"/>
          <w:highlight w:val="white"/>
        </w:rPr>
        <w:t>w formie powierzenia</w:t>
      </w:r>
      <w:r>
        <w:rPr>
          <w:color w:val="000000"/>
          <w:highlight w:val="white"/>
        </w:rPr>
        <w:t xml:space="preserve"> (finansowania) wykonania zadania. </w:t>
      </w:r>
    </w:p>
    <w:p>
      <w:pPr>
        <w:pStyle w:val="Tretekstu"/>
        <w:spacing w:before="0" w:after="0"/>
        <w:jc w:val="both"/>
        <w:rPr>
          <w:color w:val="000000"/>
          <w:highlight w:val="white"/>
        </w:rPr>
      </w:pPr>
      <w:r>
        <w:rPr>
          <w:color w:val="000000"/>
          <w:highlight w:val="white"/>
        </w:rPr>
        <w:t>7. Dwie lub więcej organizacji pozarządowych lub podmiotów, wymienionych w art.3 ust.3 ustawy z dnia 24 kwietnia 2003 r. o działalności pożytku publicznego i o wolontariacie mogą złożyć ofertę wspólną. Oferta musi spełniać wymogi określone w art. 14 ustawy o działalności pożytku publicznego i o wolontariacie.</w:t>
      </w:r>
    </w:p>
    <w:p>
      <w:pPr>
        <w:pStyle w:val="Tretekstu"/>
        <w:spacing w:before="0" w:after="0"/>
        <w:jc w:val="both"/>
        <w:rPr/>
      </w:pPr>
      <w:r>
        <w:rPr>
          <w:color w:val="000000"/>
          <w:highlight w:val="white"/>
        </w:rPr>
        <w:t xml:space="preserve">8. </w:t>
      </w:r>
      <w:r>
        <w:rPr>
          <w:color w:val="000000"/>
        </w:rPr>
        <w:t xml:space="preserve">Środki finansowe pochodzące z dotacji </w:t>
      </w:r>
      <w:r>
        <w:rPr>
          <w:b/>
          <w:bCs/>
          <w:color w:val="000000"/>
        </w:rPr>
        <w:t>nie mogą</w:t>
      </w:r>
      <w:r>
        <w:rPr>
          <w:color w:val="000000"/>
        </w:rPr>
        <w:t xml:space="preserve"> być przeznaczone na </w:t>
      </w:r>
      <w:r>
        <w:rPr>
          <w:rFonts w:cs="Times New Roman"/>
          <w:color w:val="000000"/>
        </w:rPr>
        <w:t>dotowanie przedsięwzięć, które dofinansowywane są w inny sposób z budżetu Miasta, pokrycie deficytu zrealizowanych wcześniej przedsięwzięć oraz refundację kosztów, budowę, zakup budynków lub lokali, zakup gruntów, działalność gospodarczą podmiotów prowadzących działalność pożytku publicznego, udzielanie pomocy finansowej osobom fizycznym lub prawnym, działalność polityczną lub religijną.</w:t>
      </w:r>
    </w:p>
    <w:p>
      <w:pPr>
        <w:pStyle w:val="Tretekstu"/>
        <w:spacing w:before="0" w:after="0"/>
        <w:jc w:val="both"/>
        <w:rPr>
          <w:color w:val="000000"/>
        </w:rPr>
      </w:pPr>
      <w:r>
        <w:rPr>
          <w:rFonts w:cs="Times New Roman"/>
          <w:color w:val="000000"/>
        </w:rPr>
        <w:t xml:space="preserve">9. Środki z przyznanej dotacji </w:t>
      </w:r>
      <w:r>
        <w:rPr>
          <w:rFonts w:cs="Times New Roman"/>
          <w:b/>
          <w:bCs/>
          <w:color w:val="000000"/>
        </w:rPr>
        <w:t xml:space="preserve">mogą być </w:t>
      </w:r>
      <w:r>
        <w:rPr>
          <w:rFonts w:cs="Times New Roman"/>
          <w:color w:val="000000"/>
        </w:rPr>
        <w:t xml:space="preserve">przeznaczone </w:t>
      </w:r>
      <w:r>
        <w:rPr>
          <w:rFonts w:cs="Times New Roman"/>
          <w:b/>
          <w:bCs/>
          <w:color w:val="000000"/>
        </w:rPr>
        <w:t xml:space="preserve">wyłącznie na </w:t>
      </w:r>
      <w:r>
        <w:rPr>
          <w:rFonts w:cs="Times New Roman"/>
          <w:color w:val="000000"/>
        </w:rPr>
        <w:t>pokrycie wydatków, które są niezbędne do realizacji zadania i zostaną przewidziane w ofercie, uwzględnione                             w kosztorysie oraz w umowie zawartej pomiędzy Miastem Skierniewice a Oferentem, spełniają wymogi racjonalnego i oszczędnego gospodarowania środkami finansowymi, zostały faktycznie poniesione w okresie realizacji zadania publicznego, są poparte stosownymi dokumentami,                w szczególności zostały wykazane w dokumentacji finansowej Oferenta, zgodnie z ustawą                        o rachunkowości.</w:t>
      </w:r>
    </w:p>
    <w:p>
      <w:pPr>
        <w:pStyle w:val="Tretekstu"/>
        <w:spacing w:before="0" w:after="0"/>
        <w:jc w:val="both"/>
        <w:rPr/>
      </w:pPr>
      <w:r>
        <w:rPr>
          <w:rFonts w:cs="Times New Roman"/>
          <w:color w:val="000000"/>
        </w:rPr>
        <w:t xml:space="preserve">10. </w:t>
      </w:r>
      <w:r>
        <w:rPr>
          <w:rFonts w:cs="Times New Roman"/>
          <w:color w:val="000000"/>
          <w:lang w:eastAsia="en-US"/>
        </w:rPr>
        <w:t xml:space="preserve">Wprowadza się odstępstwo od wymogu składania dodatkowych informacji dotyczących rezultatów realizacji zadania publicznego </w:t>
      </w:r>
      <w:r>
        <w:rPr>
          <w:rFonts w:cs="Times New Roman"/>
          <w:b/>
          <w:bCs/>
          <w:color w:val="000000"/>
          <w:lang w:eastAsia="en-US"/>
        </w:rPr>
        <w:t>jeśli rodzaj zadania uniemożliwia ich określenie</w:t>
      </w:r>
      <w:r>
        <w:rPr>
          <w:rFonts w:cs="Times New Roman"/>
          <w:color w:val="000000"/>
          <w:lang w:eastAsia="en-US"/>
        </w:rPr>
        <w:t xml:space="preserve"> (dotyczy części III.6 wzoru oferty).</w:t>
      </w:r>
    </w:p>
    <w:p>
      <w:pPr>
        <w:pStyle w:val="Tretekstu"/>
        <w:spacing w:before="0" w:after="0"/>
        <w:jc w:val="both"/>
        <w:rPr>
          <w:rFonts w:cs="Times New Roman"/>
          <w:color w:val="000000"/>
          <w:lang w:eastAsia="en-US"/>
        </w:rPr>
      </w:pPr>
      <w:r>
        <w:rPr>
          <w:rFonts w:cs="Times New Roman"/>
          <w:color w:val="000000"/>
          <w:lang w:eastAsia="en-US"/>
        </w:rPr>
        <w:t>11. Prezydent Miasta Skierniewice zastrzega sobie możliwość zmniejszenia wysokości przyznanej dotacji w stosunku do wnioskowanej kwoty.</w:t>
      </w:r>
    </w:p>
    <w:p>
      <w:pPr>
        <w:pStyle w:val="Normal"/>
        <w:tabs>
          <w:tab w:val="clear" w:pos="709"/>
          <w:tab w:val="left" w:pos="284" w:leader="none"/>
        </w:tabs>
        <w:jc w:val="both"/>
        <w:rPr>
          <w:rFonts w:cs="Times New Roman"/>
          <w:color w:val="000000"/>
          <w:highlight w:val="white"/>
        </w:rPr>
      </w:pPr>
      <w:r>
        <w:rPr>
          <w:rFonts w:cs="Times New Roman"/>
          <w:color w:val="000000"/>
          <w:highlight w:val="white"/>
        </w:rPr>
      </w:r>
    </w:p>
    <w:p>
      <w:pPr>
        <w:pStyle w:val="Normal"/>
        <w:tabs>
          <w:tab w:val="clear" w:pos="709"/>
          <w:tab w:val="left" w:pos="284" w:leader="none"/>
        </w:tabs>
        <w:jc w:val="both"/>
        <w:rPr>
          <w:bCs/>
          <w:color w:val="C9211E"/>
          <w:highlight w:val="white"/>
          <w:shd w:fill="FFFFFF" w:val="clear"/>
        </w:rPr>
      </w:pPr>
      <w:r>
        <w:rPr>
          <w:bCs/>
          <w:color w:val="C9211E"/>
          <w:highlight w:val="white"/>
          <w:shd w:fill="FFFFFF" w:val="clear"/>
        </w:rPr>
        <w:t xml:space="preserve"> </w:t>
      </w:r>
    </w:p>
    <w:p>
      <w:pPr>
        <w:pStyle w:val="Tretekstu"/>
        <w:tabs>
          <w:tab w:val="clear" w:pos="709"/>
          <w:tab w:val="left" w:pos="707" w:leader="none"/>
        </w:tabs>
        <w:spacing w:before="0" w:after="0"/>
        <w:jc w:val="both"/>
        <w:rPr>
          <w:b/>
          <w:b/>
          <w:color w:val="000000"/>
          <w:shd w:fill="FFFFFF" w:val="clear"/>
        </w:rPr>
      </w:pPr>
      <w:r>
        <w:rPr>
          <w:b/>
          <w:color w:val="000000"/>
          <w:shd w:fill="FFFFFF" w:val="clear"/>
        </w:rPr>
        <w:t>II. Termin i warunki realizacji zadań</w:t>
      </w:r>
    </w:p>
    <w:p>
      <w:pPr>
        <w:pStyle w:val="Tretekstu"/>
        <w:tabs>
          <w:tab w:val="clear" w:pos="709"/>
          <w:tab w:val="left" w:pos="707" w:leader="none"/>
        </w:tabs>
        <w:spacing w:before="0" w:after="0"/>
        <w:jc w:val="both"/>
        <w:rPr>
          <w:b/>
          <w:b/>
          <w:color w:val="000000"/>
          <w:highlight w:val="white"/>
        </w:rPr>
      </w:pPr>
      <w:r>
        <w:rPr>
          <w:b/>
          <w:color w:val="000000"/>
          <w:highlight w:val="white"/>
        </w:rPr>
      </w:r>
    </w:p>
    <w:p>
      <w:pPr>
        <w:pStyle w:val="Tretekstu"/>
        <w:tabs>
          <w:tab w:val="clear" w:pos="709"/>
          <w:tab w:val="left" w:pos="707" w:leader="none"/>
        </w:tabs>
        <w:spacing w:before="0" w:after="0"/>
        <w:jc w:val="both"/>
        <w:rPr/>
      </w:pPr>
      <w:r>
        <w:rPr>
          <w:color w:val="000000"/>
          <w:shd w:fill="FFFFFF" w:val="clear"/>
        </w:rPr>
        <w:t>1.</w:t>
      </w:r>
      <w:r>
        <w:rPr>
          <w:b/>
          <w:color w:val="000000"/>
          <w:shd w:fill="FFFFFF" w:val="clear"/>
        </w:rPr>
        <w:t xml:space="preserve"> </w:t>
      </w:r>
      <w:r>
        <w:rPr>
          <w:color w:val="000000"/>
        </w:rPr>
        <w:t>Zadanie powinno być realizowane po podpisaniu umowy w nieprzekraczalnym terminie do 15 grudnia 2023 r.</w:t>
      </w:r>
    </w:p>
    <w:p>
      <w:pPr>
        <w:pStyle w:val="Tretekstu"/>
        <w:tabs>
          <w:tab w:val="clear" w:pos="709"/>
          <w:tab w:val="left" w:pos="707" w:leader="none"/>
        </w:tabs>
        <w:spacing w:before="0" w:after="0"/>
        <w:jc w:val="both"/>
        <w:rPr/>
      </w:pPr>
      <w:r>
        <w:rPr>
          <w:color w:val="000000"/>
        </w:rPr>
        <w:t xml:space="preserve">2. Podmiot, który otrzyma dotację na realizację zadania publicznego jest zobowiązany zamieszczać w sposób czytelny informację, iż realizowany projekt jest dofinansowany                       z budżetu Miasta Skierniewice. Informacja, wraz z logotypem Miasta Skierniewice, powinna być zawarta w wydanych w ramach zadania publikacjach, materiałach informacyjnych, promocyjnych, poprzez media, w tym na stronie internetowej zleceniobiorcy, jak również stosownie do charakteru zadania, poprzez widoczną w miejscu jego realizacji tablicę lub przez ustną informację kierowaną do odbiorców w następującym brzmieniu: „Zadanie (nazwa zadania) zostało/jest zrealizowane/realizowane dzięki dofinansowaniu z budżetu Miasta Skierniewice”.  Logotyp dostępny jest na stronie: </w:t>
      </w:r>
      <w:hyperlink r:id="rId2">
        <w:r>
          <w:rPr>
            <w:rStyle w:val="Czeinternetowe"/>
            <w:color w:val="000000"/>
            <w:u w:val="none"/>
          </w:rPr>
          <w:t>www.skierniewice.eu</w:t>
        </w:r>
      </w:hyperlink>
      <w:r>
        <w:rPr>
          <w:color w:val="000000"/>
        </w:rPr>
        <w:t>.</w:t>
      </w:r>
    </w:p>
    <w:p>
      <w:pPr>
        <w:pStyle w:val="Tretekstu"/>
        <w:tabs>
          <w:tab w:val="clear" w:pos="709"/>
          <w:tab w:val="left" w:pos="707" w:leader="none"/>
        </w:tabs>
        <w:spacing w:before="0" w:after="0"/>
        <w:jc w:val="both"/>
        <w:rPr>
          <w:color w:val="000000"/>
        </w:rPr>
      </w:pPr>
      <w:r>
        <w:rPr>
          <w:color w:val="000000"/>
        </w:rPr>
        <w:t>3. W trakcie realizacji zadania mogą być dokonywane zmiany:</w:t>
      </w:r>
    </w:p>
    <w:p>
      <w:pPr>
        <w:pStyle w:val="Tretekstu"/>
        <w:tabs>
          <w:tab w:val="clear" w:pos="709"/>
          <w:tab w:val="left" w:pos="707" w:leader="none"/>
        </w:tabs>
        <w:spacing w:before="0" w:after="0"/>
        <w:jc w:val="both"/>
        <w:rPr>
          <w:color w:val="000000"/>
        </w:rPr>
      </w:pPr>
      <w:r>
        <w:rPr>
          <w:color w:val="000000"/>
        </w:rPr>
        <w:t xml:space="preserve">a) dopuszcza się </w:t>
      </w:r>
      <w:r>
        <w:rPr>
          <w:b/>
          <w:bCs/>
          <w:color w:val="000000"/>
        </w:rPr>
        <w:t>dokonywanie przesunięć</w:t>
      </w:r>
      <w:r>
        <w:rPr>
          <w:color w:val="000000"/>
        </w:rPr>
        <w:t xml:space="preserve"> pomiędzy poszczególnymi pozycjami kosztów określonymi w kalkulacji przewidywanych kosztów realizacji zadania do 5%, bez konieczności zgłaszania w formie pisemnej;</w:t>
      </w:r>
    </w:p>
    <w:p>
      <w:pPr>
        <w:pStyle w:val="Tretekstu"/>
        <w:tabs>
          <w:tab w:val="clear" w:pos="709"/>
          <w:tab w:val="left" w:pos="707" w:leader="none"/>
        </w:tabs>
        <w:spacing w:before="0" w:after="0"/>
        <w:jc w:val="both"/>
        <w:rPr>
          <w:color w:val="000000"/>
        </w:rPr>
      </w:pPr>
      <w:r>
        <w:rPr>
          <w:color w:val="000000"/>
        </w:rPr>
        <w:t>b) dopuszcza się dokonywanie zmian w zakresie finansowania, sposobu i terminu realizacji zadania o ile zmiany istotnie nie wpłyną na jego realizację. Zmiany wymagają zgłoszenia                   w formie pisemnej wraz z uzasadnieniem i zaktualizowaniem formularza oferty i uzyskania zgody Prezydenta Miasta.</w:t>
      </w:r>
    </w:p>
    <w:p>
      <w:pPr>
        <w:pStyle w:val="Tretekstu"/>
        <w:tabs>
          <w:tab w:val="clear" w:pos="709"/>
          <w:tab w:val="left" w:pos="707" w:leader="none"/>
        </w:tabs>
        <w:spacing w:before="0" w:after="0"/>
        <w:jc w:val="both"/>
        <w:rPr/>
      </w:pPr>
      <w:r>
        <w:rPr>
          <w:color w:val="000000"/>
        </w:rPr>
        <w:t xml:space="preserve">4. Zadanie winno być realizowane z najwyższą starannością, zgodnie z zasadami uczciwej konkurencji, gwarantując jego wykonanie w sposób efektywny, oszczędny i terminowy, zgodnie z warunkami określonymi w ofercie i umowie. </w:t>
      </w:r>
      <w:r>
        <w:rPr>
          <w:b/>
          <w:bCs/>
          <w:color w:val="000000"/>
        </w:rPr>
        <w:t>Realizacja zadania winna być oparta przede wszystkim na osiągnięciu zakładanych w ofercie rezultatów.</w:t>
      </w:r>
    </w:p>
    <w:p>
      <w:pPr>
        <w:pStyle w:val="Tretekstu"/>
        <w:tabs>
          <w:tab w:val="clear" w:pos="709"/>
          <w:tab w:val="left" w:pos="707" w:leader="none"/>
        </w:tabs>
        <w:spacing w:before="0" w:after="0"/>
        <w:jc w:val="both"/>
        <w:rPr/>
      </w:pPr>
      <w:r>
        <w:rPr>
          <w:color w:val="000000"/>
        </w:rPr>
        <w:t xml:space="preserve">5. Podmiot realizujący zadanie publiczne jest zobowiązany do stałej współpracy z podmiotami działającymi w obszarze realizowanego zadania, do bieżącego informowania pracowników Urzędu Miasta Skierniewice o zaistniałych zmianach w realizacji zadania, prowadzenia wyodrębnionej dokumentacji finansowo - księgowej i ewidencji księgowej zadania publicznego zgodnie z zasadami wynikającymi z ustawy z dnia 29 września 1994 r. o rachunkowości,                      w sposób umożliwiający identyfikację poszczególnych operacji księgowych.  </w:t>
      </w:r>
      <w:r>
        <w:rPr>
          <w:b/>
          <w:bCs/>
          <w:color w:val="C9211E"/>
        </w:rPr>
        <w:t xml:space="preserve"> </w:t>
      </w:r>
    </w:p>
    <w:p>
      <w:pPr>
        <w:pStyle w:val="Tretekstu"/>
        <w:tabs>
          <w:tab w:val="clear" w:pos="709"/>
          <w:tab w:val="left" w:pos="707" w:leader="none"/>
        </w:tabs>
        <w:spacing w:before="0" w:after="0"/>
        <w:jc w:val="both"/>
        <w:rPr>
          <w:color w:val="000000"/>
        </w:rPr>
      </w:pPr>
      <w:r>
        <w:rPr>
          <w:color w:val="000000"/>
        </w:rPr>
        <w:t>6. Oferent powinien posiadać niezbędne warunki do realizacji zadania, w tym:</w:t>
      </w:r>
    </w:p>
    <w:p>
      <w:pPr>
        <w:pStyle w:val="Tretekstu"/>
        <w:tabs>
          <w:tab w:val="clear" w:pos="709"/>
          <w:tab w:val="left" w:pos="707" w:leader="none"/>
        </w:tabs>
        <w:spacing w:before="0" w:after="0"/>
        <w:jc w:val="both"/>
        <w:rPr>
          <w:color w:val="000000"/>
        </w:rPr>
      </w:pPr>
      <w:r>
        <w:rPr>
          <w:color w:val="000000"/>
        </w:rPr>
        <w:t>a) kadrę o kwalifikacjach potwierdzonych dokumentami, przeszkolonych wolontariuszy (wskazać w części IV.2 wzoru oferty);</w:t>
      </w:r>
    </w:p>
    <w:p>
      <w:pPr>
        <w:pStyle w:val="Tretekstu"/>
        <w:tabs>
          <w:tab w:val="clear" w:pos="709"/>
          <w:tab w:val="left" w:pos="707" w:leader="none"/>
        </w:tabs>
        <w:spacing w:before="0" w:after="0"/>
        <w:jc w:val="both"/>
        <w:rPr>
          <w:color w:val="000000"/>
        </w:rPr>
      </w:pPr>
      <w:r>
        <w:rPr>
          <w:color w:val="000000"/>
        </w:rPr>
        <w:t>b) bazę lokalową (własną lub potwierdzoną umową np. najmu lub użyczenia) umożliwiającą realizację zadania, spełniającą odpowiednie warunki przeciwpożarowe i sanitarne;</w:t>
      </w:r>
    </w:p>
    <w:p>
      <w:pPr>
        <w:pStyle w:val="Tretekstu"/>
        <w:tabs>
          <w:tab w:val="clear" w:pos="709"/>
          <w:tab w:val="left" w:pos="707" w:leader="none"/>
        </w:tabs>
        <w:spacing w:before="0" w:after="0"/>
        <w:jc w:val="both"/>
        <w:rPr>
          <w:color w:val="000000"/>
        </w:rPr>
      </w:pPr>
      <w:r>
        <w:rPr>
          <w:color w:val="000000"/>
        </w:rPr>
        <w:t>c) doświadczenie w realizacji zadania publicznego o podobnym charakterze, jak również współpracy z Miastem Skierniewice w innych obszarach (wskazać w części IV.1 wzoru oferty).</w:t>
      </w:r>
    </w:p>
    <w:p>
      <w:pPr>
        <w:pStyle w:val="Tretekstu"/>
        <w:tabs>
          <w:tab w:val="clear" w:pos="709"/>
          <w:tab w:val="left" w:pos="707" w:leader="none"/>
        </w:tabs>
        <w:spacing w:before="0" w:after="0"/>
        <w:jc w:val="both"/>
        <w:rPr>
          <w:color w:val="000000"/>
        </w:rPr>
      </w:pPr>
      <w:r>
        <w:rPr>
          <w:color w:val="000000"/>
        </w:rPr>
        <w:t xml:space="preserve">7. Zadanie publiczne winno być realizowane w sposób </w:t>
      </w:r>
      <w:bookmarkStart w:id="4" w:name="__DdeLink__584_2087038262"/>
      <w:r>
        <w:rPr>
          <w:color w:val="000000"/>
        </w:rPr>
        <w:t xml:space="preserve">zapewniający dostępność osobom ze szczególnymi potrzebami </w:t>
      </w:r>
      <w:bookmarkEnd w:id="4"/>
      <w:r>
        <w:rPr>
          <w:color w:val="000000"/>
        </w:rPr>
        <w:t>zgodnie z ustawą z dnia 19 lipca 2019 r. o zapewnianiu dostępności osobom ze szczególnymi potrzebami (t.j. Dz. U. z 2022 r. poz. 2240).</w:t>
      </w:r>
    </w:p>
    <w:p>
      <w:pPr>
        <w:pStyle w:val="Tretekstu"/>
        <w:tabs>
          <w:tab w:val="clear" w:pos="709"/>
          <w:tab w:val="left" w:pos="707" w:leader="none"/>
        </w:tabs>
        <w:spacing w:before="0" w:after="0"/>
        <w:jc w:val="both"/>
        <w:rPr>
          <w:color w:val="000000"/>
          <w:lang w:eastAsia="en-US"/>
        </w:rPr>
      </w:pPr>
      <w:r>
        <w:rPr>
          <w:color w:val="000000"/>
          <w:lang w:eastAsia="en-US"/>
        </w:rPr>
        <w:t>8. W przypadku funkcjonowania obostrzeń związanych z epidemią lub innymi stanami wyjątkowymi, oferent realizuje zadanie z uwzględnieniem wytycznych, określonych przepisami obowiązującego prawa.</w:t>
      </w:r>
    </w:p>
    <w:p>
      <w:pPr>
        <w:pStyle w:val="Normal"/>
        <w:tabs>
          <w:tab w:val="clear" w:pos="709"/>
          <w:tab w:val="left" w:pos="7155" w:leader="none"/>
        </w:tabs>
        <w:spacing w:lineRule="auto" w:line="276"/>
        <w:jc w:val="both"/>
        <w:rPr/>
      </w:pPr>
      <w:r>
        <w:rPr>
          <w:rFonts w:cs="Times New Roman"/>
          <w:color w:val="000000"/>
          <w:highlight w:val="white"/>
          <w:lang w:eastAsia="en-US"/>
        </w:rPr>
        <w:t xml:space="preserve">9. </w:t>
      </w:r>
      <w:r>
        <w:rPr>
          <w:rFonts w:eastAsia="Times New Roman" w:cs="Times New Roman"/>
          <w:color w:val="000000"/>
          <w:highlight w:val="white"/>
          <w:lang w:eastAsia="en-US"/>
        </w:rPr>
        <w:t>W trakcie realizacji zadania publicznego, na który udzielona została dotacja celowa, Prezydent Miasta Skierniewice ma prawo do:</w:t>
      </w:r>
    </w:p>
    <w:p>
      <w:pPr>
        <w:pStyle w:val="Normal"/>
        <w:spacing w:lineRule="auto" w:line="276"/>
        <w:jc w:val="both"/>
        <w:rPr>
          <w:rFonts w:cs="Times New Roman"/>
          <w:color w:val="000000"/>
        </w:rPr>
      </w:pPr>
      <w:r>
        <w:rPr>
          <w:rFonts w:cs="Times New Roman"/>
          <w:color w:val="000000"/>
        </w:rPr>
        <w:t>a) sprawowania kontroli merytorycznej wydatkowania i rozliczania udzielonej dotacji;</w:t>
      </w:r>
    </w:p>
    <w:p>
      <w:pPr>
        <w:pStyle w:val="Normal"/>
        <w:spacing w:lineRule="auto" w:line="276"/>
        <w:jc w:val="both"/>
        <w:rPr>
          <w:rFonts w:cs="Times New Roman"/>
          <w:color w:val="000000"/>
        </w:rPr>
      </w:pPr>
      <w:r>
        <w:rPr>
          <w:rFonts w:cs="Times New Roman"/>
          <w:color w:val="000000"/>
        </w:rPr>
        <w:t>b) kontroli i oceny realizacji zadania publicznego;</w:t>
      </w:r>
    </w:p>
    <w:p>
      <w:pPr>
        <w:pStyle w:val="Normal"/>
        <w:tabs>
          <w:tab w:val="clear" w:pos="709"/>
          <w:tab w:val="left" w:pos="7155" w:leader="none"/>
        </w:tabs>
        <w:spacing w:lineRule="auto" w:line="276"/>
        <w:jc w:val="both"/>
        <w:rPr>
          <w:rFonts w:cs="Times New Roman"/>
          <w:color w:val="000000"/>
          <w:highlight w:val="white"/>
          <w:lang w:eastAsia="en-US"/>
        </w:rPr>
      </w:pPr>
      <w:r>
        <w:rPr>
          <w:rFonts w:cs="Times New Roman"/>
          <w:color w:val="000000"/>
          <w:highlight w:val="white"/>
          <w:lang w:eastAsia="en-US"/>
        </w:rPr>
        <w:t>c) zmiany warunków umowy w przypadku wystąpienia zdarzeń spowodowanych epidemią lub innych stanów wyjątkowych.</w:t>
      </w:r>
    </w:p>
    <w:p>
      <w:pPr>
        <w:pStyle w:val="Western"/>
        <w:spacing w:before="0" w:after="0"/>
        <w:jc w:val="both"/>
        <w:rPr>
          <w:color w:val="C9211E"/>
          <w:lang w:eastAsia="en-US"/>
        </w:rPr>
      </w:pPr>
      <w:r>
        <w:rPr>
          <w:color w:val="C9211E"/>
          <w:lang w:eastAsia="en-US"/>
        </w:rPr>
      </w:r>
    </w:p>
    <w:p>
      <w:pPr>
        <w:pStyle w:val="Tretekstu"/>
        <w:tabs>
          <w:tab w:val="clear" w:pos="709"/>
          <w:tab w:val="left" w:pos="707" w:leader="none"/>
        </w:tabs>
        <w:spacing w:before="0" w:after="0"/>
        <w:jc w:val="both"/>
        <w:rPr>
          <w:b/>
          <w:b/>
          <w:color w:val="000000"/>
          <w:highlight w:val="white"/>
        </w:rPr>
      </w:pPr>
      <w:r>
        <w:rPr>
          <w:b/>
          <w:color w:val="000000"/>
          <w:highlight w:val="white"/>
        </w:rPr>
        <w:t>III. Sposób przygotowania oraz termin składania ofert</w:t>
      </w:r>
    </w:p>
    <w:p>
      <w:pPr>
        <w:pStyle w:val="Tretekstu"/>
        <w:tabs>
          <w:tab w:val="clear" w:pos="709"/>
          <w:tab w:val="left" w:pos="707" w:leader="none"/>
        </w:tabs>
        <w:spacing w:before="0" w:after="0"/>
        <w:jc w:val="both"/>
        <w:rPr>
          <w:rFonts w:cs="Times New Roman"/>
        </w:rPr>
      </w:pPr>
      <w:r>
        <w:rPr>
          <w:rFonts w:cs="Times New Roman"/>
        </w:rPr>
      </w:r>
    </w:p>
    <w:p>
      <w:pPr>
        <w:pStyle w:val="Tretekstu"/>
        <w:numPr>
          <w:ilvl w:val="0"/>
          <w:numId w:val="1"/>
        </w:numPr>
        <w:tabs>
          <w:tab w:val="clear" w:pos="709"/>
          <w:tab w:val="left" w:pos="360" w:leader="none"/>
        </w:tabs>
        <w:suppressAutoHyphens w:val="false"/>
        <w:spacing w:before="0" w:after="0"/>
        <w:ind w:left="0" w:hanging="0"/>
        <w:jc w:val="both"/>
        <w:rPr/>
      </w:pPr>
      <w:r>
        <w:rPr>
          <w:b/>
          <w:color w:val="000000"/>
        </w:rPr>
        <w:t>Oferty należy składać w nieprzekraczalnym terminie</w:t>
      </w:r>
      <w:r>
        <w:rPr>
          <w:color w:val="000000"/>
        </w:rPr>
        <w:t xml:space="preserve"> do dnia </w:t>
      </w:r>
      <w:r>
        <w:rPr>
          <w:b/>
          <w:bCs/>
          <w:color w:val="000000"/>
        </w:rPr>
        <w:t xml:space="preserve">12 </w:t>
      </w:r>
      <w:r>
        <w:rPr>
          <w:b/>
          <w:color w:val="000000"/>
        </w:rPr>
        <w:t xml:space="preserve">maja 2023 roku </w:t>
      </w:r>
      <w:r>
        <w:rPr>
          <w:color w:val="000000"/>
        </w:rPr>
        <w:t>do godz. 16.00 w Biurze Obsługi Interesanta Urzędu Miasta Skierniewice, ul. Rynek 1 (parter budynku)</w:t>
      </w:r>
      <w:r>
        <w:rPr>
          <w:b/>
          <w:color w:val="000000"/>
        </w:rPr>
        <w:t xml:space="preserve"> </w:t>
      </w:r>
      <w:r>
        <w:rPr>
          <w:color w:val="000000"/>
        </w:rPr>
        <w:t>lub za pośrednictwem poczty (za termin złożenia oferty uważa się datę wpływu do Urzędu).</w:t>
      </w:r>
      <w:r>
        <w:rPr>
          <w:b/>
          <w:color w:val="000000"/>
        </w:rPr>
        <w:t xml:space="preserve">  </w:t>
      </w:r>
    </w:p>
    <w:p>
      <w:pPr>
        <w:pStyle w:val="Tretekstu"/>
        <w:tabs>
          <w:tab w:val="clear" w:pos="709"/>
          <w:tab w:val="left" w:pos="360" w:leader="none"/>
        </w:tabs>
        <w:spacing w:before="0" w:after="0"/>
        <w:jc w:val="both"/>
        <w:rPr>
          <w:rFonts w:cs="Arial"/>
          <w:b w:val="false"/>
          <w:b w:val="false"/>
          <w:color w:val="000000"/>
        </w:rPr>
      </w:pPr>
      <w:r>
        <w:rPr>
          <w:rStyle w:val="Mocnowyrniony"/>
          <w:rFonts w:cs="Arial"/>
          <w:b w:val="false"/>
          <w:color w:val="000000"/>
        </w:rPr>
        <w:t>2. Po terminie, podanym w dziale III pkt 1, złożone oferty nie podlegają uzupełnieniu ani korekcie.</w:t>
      </w:r>
    </w:p>
    <w:p>
      <w:pPr>
        <w:pStyle w:val="Tretekstu"/>
        <w:tabs>
          <w:tab w:val="clear" w:pos="709"/>
          <w:tab w:val="left" w:pos="360" w:leader="none"/>
        </w:tabs>
        <w:spacing w:before="0" w:after="0"/>
        <w:jc w:val="both"/>
        <w:rPr/>
      </w:pPr>
      <w:r>
        <w:rPr>
          <w:color w:val="000000"/>
        </w:rPr>
        <w:t xml:space="preserve">3. </w:t>
      </w:r>
      <w:r>
        <w:rPr>
          <w:b/>
          <w:color w:val="000000"/>
        </w:rPr>
        <w:t>Ofertę należy składać</w:t>
      </w:r>
      <w:r>
        <w:rPr>
          <w:color w:val="000000"/>
        </w:rPr>
        <w:t xml:space="preserve"> </w:t>
      </w:r>
      <w:r>
        <w:rPr>
          <w:b/>
          <w:bCs/>
          <w:color w:val="000000"/>
        </w:rPr>
        <w:t>na obowiązującym formularzu ofertowym</w:t>
      </w:r>
      <w:r>
        <w:rPr>
          <w:bCs/>
          <w:color w:val="000000"/>
        </w:rPr>
        <w:t xml:space="preserve">, zgodnym ze wzorem </w:t>
      </w:r>
      <w:r>
        <w:rPr>
          <w:color w:val="000000"/>
        </w:rPr>
        <w:t>określonym w rozporządzeniu Przewodniczącego Komitetu Do Spraw Pożytku Publicznego z dnia 24 października 2018 r. w sprawie wzorów ofert i ramowych wzorów umów dotyczących realizacji zadań publicznych oraz wzorów sprawozdań z wykonania tych zadań (Dz. U. z 2018 r. poz. 2057)</w:t>
      </w:r>
      <w:r>
        <w:rPr>
          <w:bCs/>
          <w:color w:val="000000"/>
        </w:rPr>
        <w:t xml:space="preserve"> </w:t>
      </w:r>
      <w:r>
        <w:rPr>
          <w:color w:val="000000"/>
        </w:rPr>
        <w:t xml:space="preserve">wraz z kompletem wymaganych dokumentów w miejscu i czasie określonym w ogłoszeniu. </w:t>
      </w:r>
      <w:r>
        <w:rPr>
          <w:bCs/>
          <w:color w:val="000000"/>
        </w:rPr>
        <w:t>Obowiązujący formularz ofertowy</w:t>
      </w:r>
      <w:r>
        <w:rPr>
          <w:color w:val="000000"/>
        </w:rPr>
        <w:t xml:space="preserve"> do pobrania znajduje się na stronie internetowej </w:t>
      </w:r>
      <w:hyperlink r:id="rId3">
        <w:r>
          <w:rPr>
            <w:rStyle w:val="Czeinternetowe"/>
            <w:color w:val="000000"/>
            <w:u w:val="none"/>
          </w:rPr>
          <w:t>www.skierniewice.eu</w:t>
        </w:r>
      </w:hyperlink>
      <w:r>
        <w:rPr>
          <w:color w:val="000000"/>
        </w:rPr>
        <w:t xml:space="preserve"> </w:t>
      </w:r>
      <w:r>
        <w:rPr>
          <w:bCs/>
          <w:color w:val="000000"/>
        </w:rPr>
        <w:t>oraz w Biuletynie Informacji Publicznej</w:t>
      </w:r>
      <w:r>
        <w:rPr>
          <w:color w:val="000000"/>
        </w:rPr>
        <w:t xml:space="preserve"> </w:t>
      </w:r>
      <w:r>
        <w:rPr>
          <w:rStyle w:val="Czeinternetowe"/>
          <w:color w:val="000000"/>
          <w:u w:val="none"/>
        </w:rPr>
        <w:t>www.bip.um.skierniewice.pl</w:t>
      </w:r>
    </w:p>
    <w:p>
      <w:pPr>
        <w:pStyle w:val="Tretekstu"/>
        <w:tabs>
          <w:tab w:val="clear" w:pos="709"/>
          <w:tab w:val="left" w:pos="360" w:leader="none"/>
        </w:tabs>
        <w:spacing w:before="0" w:after="0"/>
        <w:jc w:val="both"/>
        <w:rPr/>
      </w:pPr>
      <w:r>
        <w:rPr>
          <w:color w:val="000000"/>
        </w:rPr>
        <w:t xml:space="preserve">4. </w:t>
      </w:r>
      <w:r>
        <w:rPr>
          <w:b/>
          <w:bCs/>
          <w:color w:val="000000"/>
        </w:rPr>
        <w:t>Oferta powinna być w kopercie zamkniętej i opisanej z podaniem nazwy i adresu podmiotu oraz rodzaju i tytułu zadania określonego w ogłoszeniu o konkursie.</w:t>
      </w:r>
    </w:p>
    <w:p>
      <w:pPr>
        <w:pStyle w:val="Normal"/>
        <w:tabs>
          <w:tab w:val="clear" w:pos="709"/>
          <w:tab w:val="left" w:pos="360" w:leader="none"/>
        </w:tabs>
        <w:spacing w:lineRule="auto" w:line="276"/>
        <w:jc w:val="both"/>
        <w:rPr/>
      </w:pPr>
      <w:r>
        <w:rPr>
          <w:color w:val="000000"/>
        </w:rPr>
        <w:t xml:space="preserve">5. Oferta powinna zostać sporządzona czytelną techniką. Wymagana jest </w:t>
      </w:r>
      <w:r>
        <w:rPr>
          <w:b/>
          <w:bCs/>
          <w:color w:val="000000"/>
        </w:rPr>
        <w:t>poprawność rachunkowa i kompletność wypełnienia tabel kosztorysowych.</w:t>
      </w:r>
      <w:r>
        <w:rPr>
          <w:color w:val="000000"/>
        </w:rPr>
        <w:t xml:space="preserve"> Wszystkie pozycje formularza muszą zostać wypełnione. W przypadku, gdy dana pozycja oferty nie będzie wypełniona należy wpisać </w:t>
      </w:r>
      <w:r>
        <w:rPr>
          <w:b/>
          <w:color w:val="000000"/>
        </w:rPr>
        <w:t>„nie dotyczy”</w:t>
      </w:r>
      <w:r>
        <w:rPr>
          <w:color w:val="000000"/>
        </w:rPr>
        <w:t>. Oferta powinna być trwale zszyta w sposób uniemożliwiający jej dekompletację.</w:t>
      </w:r>
    </w:p>
    <w:p>
      <w:pPr>
        <w:pStyle w:val="Normal"/>
        <w:tabs>
          <w:tab w:val="clear" w:pos="709"/>
          <w:tab w:val="left" w:pos="360" w:leader="none"/>
        </w:tabs>
        <w:spacing w:lineRule="auto" w:line="276"/>
        <w:jc w:val="both"/>
        <w:rPr>
          <w:color w:val="000000"/>
        </w:rPr>
      </w:pPr>
      <w:r>
        <w:rPr>
          <w:color w:val="000000"/>
        </w:rPr>
        <w:t xml:space="preserve">6. W kosztorysie Oferty należy szczegółowo wskazać rodzaj kosztu wraz z kosztami jednostkowymi planowanego działania. Wydatki przedstawione w kosztorysie muszą znajdować pełne uzasadnienie w planie i harmonogramie działań.  </w:t>
      </w:r>
    </w:p>
    <w:p>
      <w:pPr>
        <w:pStyle w:val="Normal"/>
        <w:tabs>
          <w:tab w:val="clear" w:pos="709"/>
          <w:tab w:val="left" w:pos="360" w:leader="none"/>
        </w:tabs>
        <w:spacing w:lineRule="auto" w:line="276"/>
        <w:jc w:val="both"/>
        <w:rPr/>
      </w:pPr>
      <w:r>
        <w:rPr>
          <w:color w:val="000000"/>
        </w:rPr>
        <w:t xml:space="preserve">7. W formularzu Oferty </w:t>
      </w:r>
      <w:r>
        <w:rPr>
          <w:b/>
          <w:bCs/>
          <w:color w:val="000000"/>
        </w:rPr>
        <w:t xml:space="preserve">należy dopisać numer rachunku bankowego oferenta </w:t>
      </w:r>
      <w:r>
        <w:rPr>
          <w:color w:val="000000"/>
        </w:rPr>
        <w:t>(wskazać                 w części II.1 wzoru oferty).</w:t>
      </w:r>
    </w:p>
    <w:p>
      <w:pPr>
        <w:pStyle w:val="Normal"/>
        <w:tabs>
          <w:tab w:val="clear" w:pos="709"/>
          <w:tab w:val="left" w:pos="360" w:leader="none"/>
        </w:tabs>
        <w:jc w:val="both"/>
        <w:rPr>
          <w:color w:val="000000"/>
        </w:rPr>
      </w:pPr>
      <w:r>
        <w:rPr>
          <w:color w:val="000000"/>
        </w:rPr>
        <w:t xml:space="preserve">8. Do oferty mogą być dołączone inne załączniki, w tym rekomendacje, dokumenty  potwierdzające kwalifikacje kadry, kserokopie tytułu prawnego do lokalu. </w:t>
      </w:r>
    </w:p>
    <w:p>
      <w:pPr>
        <w:pStyle w:val="Normal"/>
        <w:tabs>
          <w:tab w:val="clear" w:pos="709"/>
          <w:tab w:val="left" w:pos="360" w:leader="none"/>
        </w:tabs>
        <w:jc w:val="both"/>
        <w:rPr>
          <w:color w:val="000000"/>
        </w:rPr>
      </w:pPr>
      <w:r>
        <w:rPr>
          <w:color w:val="000000"/>
        </w:rPr>
        <w:t xml:space="preserve">9. Oferta oraz załączniki powinny być podpisane przez osobę/osoby upoważnione </w:t>
        <w:br/>
        <w:t>do składania oświadczeń woli i zaciągania zobowiązań pod rygorem odrzucenia oferty                        z powodu braków formalnych (wymagane jest zaparafowanie każdej strony oferty).</w:t>
      </w:r>
    </w:p>
    <w:p>
      <w:pPr>
        <w:pStyle w:val="Normal"/>
        <w:tabs>
          <w:tab w:val="clear" w:pos="709"/>
          <w:tab w:val="left" w:pos="360" w:leader="none"/>
        </w:tabs>
        <w:spacing w:lineRule="auto" w:line="276"/>
        <w:jc w:val="both"/>
        <w:rPr>
          <w:color w:val="000000"/>
        </w:rPr>
      </w:pPr>
      <w:r>
        <w:rPr>
          <w:color w:val="000000"/>
        </w:rPr>
        <w:t>10. Wszystkie dokumenty przedstawione w formie kserokopii muszą zostać potwierdzone za zgodność z oryginałem przez osobę/osoby upoważnione do reprezentowania podmiotu przystępującego do konkursu.</w:t>
      </w:r>
    </w:p>
    <w:p>
      <w:pPr>
        <w:pStyle w:val="Normal"/>
        <w:tabs>
          <w:tab w:val="clear" w:pos="709"/>
          <w:tab w:val="left" w:pos="360" w:leader="none"/>
        </w:tabs>
        <w:spacing w:lineRule="auto" w:line="276"/>
        <w:jc w:val="both"/>
        <w:rPr>
          <w:color w:val="000000"/>
        </w:rPr>
      </w:pPr>
      <w:r>
        <w:rPr>
          <w:color w:val="000000"/>
        </w:rPr>
        <w:t>11. W przypadku składania więcej niż jednej oferty w otwartym konkursie, ww. dokumenty</w:t>
      </w:r>
    </w:p>
    <w:p>
      <w:pPr>
        <w:pStyle w:val="Normal"/>
        <w:tabs>
          <w:tab w:val="clear" w:pos="709"/>
          <w:tab w:val="left" w:pos="360" w:leader="none"/>
        </w:tabs>
        <w:spacing w:lineRule="auto" w:line="276"/>
        <w:jc w:val="both"/>
        <w:rPr/>
      </w:pPr>
      <w:r>
        <w:rPr>
          <w:color w:val="000000"/>
        </w:rPr>
        <w:t>należy złożyć w jednym komplecie, natomiast do pozostałych ofert należy załączyć „informację”, przy której ofercie znajdują się wymagane załączniki.</w:t>
      </w:r>
      <w:r>
        <w:rPr>
          <w:b/>
          <w:color w:val="000000"/>
        </w:rPr>
        <w:t xml:space="preserve"> </w:t>
      </w:r>
      <w:r>
        <w:rPr>
          <w:b/>
          <w:bCs/>
          <w:color w:val="FF0000"/>
          <w:shd w:fill="FFFFFF" w:val="clear"/>
        </w:rPr>
        <w:t xml:space="preserve"> </w:t>
      </w:r>
    </w:p>
    <w:p>
      <w:pPr>
        <w:pStyle w:val="Normal"/>
        <w:tabs>
          <w:tab w:val="clear" w:pos="709"/>
          <w:tab w:val="left" w:pos="360" w:leader="none"/>
        </w:tabs>
        <w:spacing w:lineRule="auto" w:line="276"/>
        <w:jc w:val="both"/>
        <w:rPr/>
      </w:pPr>
      <w:r>
        <w:rPr>
          <w:color w:val="000000"/>
          <w:shd w:fill="FFFFFF" w:val="clear"/>
        </w:rPr>
        <w:t>12.</w:t>
      </w:r>
      <w:r>
        <w:rPr>
          <w:b/>
          <w:bCs/>
          <w:color w:val="FF0000"/>
          <w:shd w:fill="FFFFFF" w:val="clear"/>
        </w:rPr>
        <w:t xml:space="preserve"> </w:t>
      </w:r>
      <w:r>
        <w:rPr>
          <w:color w:val="000000"/>
        </w:rPr>
        <w:t>Do konkursu ofert mogą być składane oferty, których realizacja rozpocznie się nie wcześniej niż w dniu podpisania umowy i kończy się nie później niż 15 grudnia 2023 r.</w:t>
      </w:r>
    </w:p>
    <w:p>
      <w:pPr>
        <w:pStyle w:val="Tretekstu"/>
        <w:tabs>
          <w:tab w:val="clear" w:pos="709"/>
          <w:tab w:val="left" w:pos="707" w:leader="none"/>
        </w:tabs>
        <w:spacing w:before="0" w:after="0"/>
        <w:jc w:val="both"/>
        <w:rPr/>
      </w:pPr>
      <w:r>
        <w:rPr>
          <w:rFonts w:cs="Times New Roman"/>
          <w:color w:val="000000"/>
          <w:highlight w:val="white"/>
          <w:lang w:eastAsia="en-US"/>
        </w:rPr>
        <w:t>13.</w:t>
      </w:r>
      <w:r>
        <w:rPr>
          <w:rFonts w:cs="Times New Roman"/>
          <w:color w:val="000000"/>
          <w:highlight w:val="white"/>
        </w:rPr>
        <w:t xml:space="preserve"> Złożenie oferty nie jest równoznaczne z zapewnieniem przyznania dotacji lub przyznaniem dotacji w oczekiwanej wysokości.</w:t>
      </w:r>
    </w:p>
    <w:p>
      <w:pPr>
        <w:pStyle w:val="Normal"/>
        <w:tabs>
          <w:tab w:val="clear" w:pos="709"/>
          <w:tab w:val="left" w:pos="360" w:leader="none"/>
        </w:tabs>
        <w:spacing w:lineRule="auto" w:line="276"/>
        <w:jc w:val="both"/>
        <w:rPr>
          <w:b/>
          <w:b/>
          <w:color w:val="C9211E"/>
        </w:rPr>
      </w:pPr>
      <w:r>
        <w:rPr>
          <w:b/>
          <w:color w:val="C9211E"/>
        </w:rPr>
      </w:r>
    </w:p>
    <w:p>
      <w:pPr>
        <w:pStyle w:val="Tretekstu"/>
        <w:spacing w:before="0" w:after="0"/>
        <w:jc w:val="both"/>
        <w:rPr>
          <w:color w:val="000000"/>
        </w:rPr>
      </w:pPr>
      <w:r>
        <w:rPr>
          <w:b/>
          <w:color w:val="000000"/>
        </w:rPr>
        <w:t>IV. Termin, tryb i kryteria wyboru ofert</w:t>
      </w:r>
    </w:p>
    <w:p>
      <w:pPr>
        <w:pStyle w:val="Tretekstu"/>
        <w:spacing w:before="0" w:after="0"/>
        <w:jc w:val="both"/>
        <w:rPr>
          <w:b/>
          <w:b/>
        </w:rPr>
      </w:pPr>
      <w:r>
        <w:rPr>
          <w:b/>
        </w:rPr>
      </w:r>
    </w:p>
    <w:p>
      <w:pPr>
        <w:pStyle w:val="Tretekstu"/>
        <w:spacing w:before="0" w:after="0"/>
        <w:jc w:val="both"/>
        <w:rPr/>
      </w:pPr>
      <w:r>
        <w:rPr>
          <w:color w:val="000000"/>
        </w:rPr>
        <w:t>1.</w:t>
      </w:r>
      <w:r>
        <w:rPr>
          <w:b/>
          <w:color w:val="000000"/>
        </w:rPr>
        <w:t xml:space="preserve"> </w:t>
      </w:r>
      <w:r>
        <w:rPr>
          <w:color w:val="000000"/>
        </w:rPr>
        <w:t>Rozpatrzenie ofert i ogłoszenie wyników nastąpi w terminie nie dłuższym niż 30 dni po upływie terminu składania ofert</w:t>
      </w:r>
      <w:r>
        <w:rPr>
          <w:rStyle w:val="Mocnowyrniony"/>
          <w:rFonts w:cs="Arial"/>
          <w:b w:val="false"/>
          <w:color w:val="000000"/>
        </w:rPr>
        <w:t xml:space="preserve"> podanym w dziale III pkt 1. W</w:t>
      </w:r>
      <w:r>
        <w:rPr>
          <w:rStyle w:val="Mocnowyrniony"/>
          <w:b w:val="false"/>
          <w:color w:val="000000"/>
        </w:rPr>
        <w:t xml:space="preserve">yniki Otwartego Konkursu Ofert </w:t>
      </w:r>
      <w:r>
        <w:rPr>
          <w:rStyle w:val="Mocnowyrniony"/>
          <w:rFonts w:cs="Arial"/>
          <w:b w:val="false"/>
          <w:color w:val="000000"/>
        </w:rPr>
        <w:t xml:space="preserve">zostaną opublikowane w </w:t>
      </w:r>
      <w:r>
        <w:rPr>
          <w:rStyle w:val="Mocnowyrniony"/>
          <w:b w:val="false"/>
          <w:color w:val="000000"/>
        </w:rPr>
        <w:t xml:space="preserve">Biuletynie Informacji Publicznej </w:t>
      </w:r>
      <w:r>
        <w:rPr>
          <w:rStyle w:val="Czeinternetowe"/>
          <w:color w:val="000000"/>
          <w:u w:val="none"/>
        </w:rPr>
        <w:t xml:space="preserve">www.bip.um.skierniewice.pl </w:t>
      </w:r>
      <w:r>
        <w:rPr>
          <w:rStyle w:val="Mocnowyrniony"/>
          <w:b w:val="false"/>
          <w:color w:val="000000"/>
        </w:rPr>
        <w:t xml:space="preserve">na stronie internetowej Urzędu Miasta Skierniewice </w:t>
      </w:r>
      <w:hyperlink r:id="rId4">
        <w:r>
          <w:rPr>
            <w:rStyle w:val="Czeinternetowe"/>
            <w:color w:val="000000"/>
            <w:u w:val="none"/>
          </w:rPr>
          <w:t>www.skierniewice.eu</w:t>
        </w:r>
      </w:hyperlink>
      <w:r>
        <w:rPr>
          <w:rStyle w:val="Mocnowyrniony"/>
          <w:b w:val="false"/>
          <w:color w:val="000000"/>
        </w:rPr>
        <w:t xml:space="preserve"> i poprzez wywieszenie na tablicy ogłoszeń w siedzibie Urzędu Miasta Skierniewice.</w:t>
      </w:r>
    </w:p>
    <w:p>
      <w:pPr>
        <w:pStyle w:val="Tretekstu"/>
        <w:spacing w:before="0" w:after="0"/>
        <w:jc w:val="both"/>
        <w:rPr>
          <w:color w:val="000000"/>
        </w:rPr>
      </w:pPr>
      <w:r>
        <w:rPr>
          <w:color w:val="000000"/>
        </w:rPr>
        <w:t xml:space="preserve">2. Ocena formalna i merytoryczna dokonywana jest przez pracowników Wydziału Rozwoju Gospodarczego, Sportu i Spraw Społecznych. </w:t>
      </w:r>
    </w:p>
    <w:p>
      <w:pPr>
        <w:pStyle w:val="Tretekstu"/>
        <w:spacing w:before="0" w:after="0"/>
        <w:jc w:val="both"/>
        <w:rPr>
          <w:color w:val="000000"/>
        </w:rPr>
      </w:pPr>
      <w:r>
        <w:rPr>
          <w:color w:val="000000"/>
        </w:rPr>
        <w:t>3. Oferty będą opiniowane przez Komisję Konkursową powołaną w drodze zarządzenia Prezydenta Miasta Skierniewice.</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 xml:space="preserve">4. Oferta nie podlega opiniowaniu i </w:t>
      </w:r>
      <w:r>
        <w:rPr>
          <w:b/>
          <w:bCs/>
          <w:color w:val="000000"/>
        </w:rPr>
        <w:t>zostaje odrzucona z powodu następujących błędów formalnych:</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a) złożenie po terminie;</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b) niewypełnienie wszystkich punktów formularza oferty;</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c) złożenie w sposób niezgodny z ogłoszeniem o konkursie;</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d) złożenie na niewłaściwym formularzu;</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e) złożenie przez podmiot nieuprawniony;</w:t>
      </w:r>
    </w:p>
    <w:p>
      <w:pPr>
        <w:pStyle w:val="Normal"/>
        <w:tabs>
          <w:tab w:val="clear" w:pos="709"/>
          <w:tab w:val="left" w:pos="360" w:leader="none"/>
          <w:tab w:val="left" w:pos="3411" w:leader="none"/>
        </w:tabs>
        <w:suppressAutoHyphens w:val="false"/>
        <w:spacing w:lineRule="auto" w:line="276"/>
        <w:jc w:val="both"/>
        <w:rPr>
          <w:color w:val="000000"/>
        </w:rPr>
      </w:pPr>
      <w:r>
        <w:rPr>
          <w:color w:val="000000"/>
        </w:rPr>
        <w:t>f) złożenie przez oferenta, który nie prowadzi działalności statutowej w dziedzinie objętej konkursem;</w:t>
      </w:r>
    </w:p>
    <w:p>
      <w:pPr>
        <w:pStyle w:val="Normal"/>
        <w:tabs>
          <w:tab w:val="clear" w:pos="709"/>
          <w:tab w:val="left" w:pos="360" w:leader="none"/>
        </w:tabs>
        <w:suppressAutoHyphens w:val="false"/>
        <w:spacing w:lineRule="auto" w:line="276"/>
        <w:jc w:val="both"/>
        <w:rPr>
          <w:color w:val="000000"/>
        </w:rPr>
      </w:pPr>
      <w:r>
        <w:rPr>
          <w:color w:val="000000"/>
        </w:rPr>
        <w:t>g) złożenie oferty na zadanie, którego termin realizacji nie mieści się w przedziale czasowym wskazanym w ogłoszeniu o konkursie;</w:t>
      </w:r>
    </w:p>
    <w:p>
      <w:pPr>
        <w:pStyle w:val="Normal"/>
        <w:tabs>
          <w:tab w:val="clear" w:pos="709"/>
          <w:tab w:val="left" w:pos="360" w:leader="none"/>
        </w:tabs>
        <w:suppressAutoHyphens w:val="false"/>
        <w:spacing w:lineRule="auto" w:line="276"/>
        <w:jc w:val="both"/>
        <w:rPr>
          <w:color w:val="000000"/>
        </w:rPr>
      </w:pPr>
      <w:r>
        <w:rPr>
          <w:color w:val="000000"/>
        </w:rPr>
        <w:t>h) wnioskowana przez Oferenta kwota dofinansowania nie spełnia kryterium określonego                w ogłoszeniu o konkursie;</w:t>
      </w:r>
    </w:p>
    <w:p>
      <w:pPr>
        <w:pStyle w:val="Normal"/>
        <w:tabs>
          <w:tab w:val="clear" w:pos="709"/>
          <w:tab w:val="left" w:pos="360" w:leader="none"/>
        </w:tabs>
        <w:suppressAutoHyphens w:val="false"/>
        <w:spacing w:lineRule="auto" w:line="276"/>
        <w:jc w:val="both"/>
        <w:rPr>
          <w:color w:val="000000"/>
        </w:rPr>
      </w:pPr>
      <w:r>
        <w:rPr>
          <w:color w:val="000000"/>
        </w:rPr>
        <w:t xml:space="preserve">i) wysokość wkładu własnego Oferenta nie spełnia kryterium określonego w ogłoszeniu </w:t>
      </w:r>
    </w:p>
    <w:p>
      <w:pPr>
        <w:pStyle w:val="Normal"/>
        <w:tabs>
          <w:tab w:val="clear" w:pos="709"/>
          <w:tab w:val="left" w:pos="360" w:leader="none"/>
        </w:tabs>
        <w:suppressAutoHyphens w:val="false"/>
        <w:spacing w:lineRule="auto" w:line="276"/>
        <w:jc w:val="both"/>
        <w:rPr>
          <w:color w:val="000000"/>
        </w:rPr>
      </w:pPr>
      <w:r>
        <w:rPr>
          <w:color w:val="000000"/>
        </w:rPr>
        <w:t>o konkursie.</w:t>
      </w:r>
    </w:p>
    <w:p>
      <w:pPr>
        <w:pStyle w:val="Normal"/>
        <w:tabs>
          <w:tab w:val="clear" w:pos="709"/>
          <w:tab w:val="left" w:pos="360" w:leader="none"/>
        </w:tabs>
        <w:suppressAutoHyphens w:val="false"/>
        <w:spacing w:lineRule="auto" w:line="276"/>
        <w:jc w:val="both"/>
        <w:rPr>
          <w:color w:val="000000"/>
        </w:rPr>
      </w:pPr>
      <w:r>
        <w:rPr>
          <w:color w:val="000000"/>
        </w:rPr>
        <w:t xml:space="preserve">5. Do ofert, które </w:t>
      </w:r>
      <w:r>
        <w:rPr>
          <w:b/>
          <w:bCs/>
          <w:color w:val="000000"/>
        </w:rPr>
        <w:t>podlegają jednokrotnemu usunięciu braków i nieprawidłowości</w:t>
      </w:r>
      <w:r>
        <w:rPr>
          <w:color w:val="000000"/>
        </w:rPr>
        <w:t xml:space="preserve"> należą te, które:</w:t>
      </w:r>
    </w:p>
    <w:p>
      <w:pPr>
        <w:pStyle w:val="Normal"/>
        <w:tabs>
          <w:tab w:val="clear" w:pos="709"/>
          <w:tab w:val="left" w:pos="360" w:leader="none"/>
        </w:tabs>
        <w:suppressAutoHyphens w:val="false"/>
        <w:spacing w:lineRule="auto" w:line="276"/>
        <w:jc w:val="both"/>
        <w:rPr>
          <w:color w:val="000000"/>
        </w:rPr>
      </w:pPr>
      <w:r>
        <w:rPr>
          <w:color w:val="000000"/>
        </w:rPr>
        <w:t xml:space="preserve">a) zawierają oczywiste błędy pisarskie </w:t>
      </w:r>
      <w:bookmarkStart w:id="5" w:name="__DdeLink__1010_3836990829"/>
      <w:r>
        <w:rPr>
          <w:color w:val="000000"/>
        </w:rPr>
        <w:t>(niezamierzona niedoskonałość, np. mylna pisownia, przeoczenie, niewłaściwe użycie bądź opuszczenie wyrazu/ów),</w:t>
      </w:r>
      <w:bookmarkEnd w:id="5"/>
    </w:p>
    <w:p>
      <w:pPr>
        <w:pStyle w:val="Normal"/>
        <w:tabs>
          <w:tab w:val="clear" w:pos="709"/>
          <w:tab w:val="left" w:pos="360" w:leader="none"/>
        </w:tabs>
        <w:suppressAutoHyphens w:val="false"/>
        <w:spacing w:lineRule="auto" w:line="276"/>
        <w:jc w:val="both"/>
        <w:rPr>
          <w:color w:val="000000"/>
        </w:rPr>
      </w:pPr>
      <w:r>
        <w:rPr>
          <w:color w:val="000000"/>
        </w:rPr>
        <w:t xml:space="preserve">b) zawierają oczywiste błędy rachunkowe w kosztorysie (tj. uzyskano błędny wynik             wskutek przeprowadzenia działań matematycznych), </w:t>
      </w:r>
    </w:p>
    <w:p>
      <w:pPr>
        <w:pStyle w:val="Normal"/>
        <w:tabs>
          <w:tab w:val="clear" w:pos="709"/>
          <w:tab w:val="left" w:pos="360" w:leader="none"/>
        </w:tabs>
        <w:suppressAutoHyphens w:val="false"/>
        <w:spacing w:lineRule="auto" w:line="276"/>
        <w:jc w:val="both"/>
        <w:rPr>
          <w:color w:val="000000"/>
        </w:rPr>
      </w:pPr>
      <w:r>
        <w:rPr>
          <w:color w:val="000000"/>
        </w:rPr>
        <w:t>c) brak jest podpisu jednej z osób uprawnionych na złożonej ofercie bądź na złożonych za łącznikach;</w:t>
      </w:r>
    </w:p>
    <w:p>
      <w:pPr>
        <w:pStyle w:val="Normal"/>
        <w:tabs>
          <w:tab w:val="clear" w:pos="709"/>
          <w:tab w:val="left" w:pos="360" w:leader="none"/>
        </w:tabs>
        <w:suppressAutoHyphens w:val="false"/>
        <w:spacing w:lineRule="auto" w:line="276"/>
        <w:jc w:val="both"/>
        <w:rPr>
          <w:color w:val="000000"/>
        </w:rPr>
      </w:pPr>
      <w:r>
        <w:rPr>
          <w:color w:val="000000"/>
        </w:rPr>
        <w:t>d) nie załączono wymaganych załączników wskazanych w ogłoszeniu o konkursie lub               złożono je niekompletne;</w:t>
      </w:r>
    </w:p>
    <w:p>
      <w:pPr>
        <w:pStyle w:val="Normal"/>
        <w:tabs>
          <w:tab w:val="clear" w:pos="709"/>
          <w:tab w:val="left" w:pos="360" w:leader="none"/>
        </w:tabs>
        <w:suppressAutoHyphens w:val="false"/>
        <w:spacing w:lineRule="auto" w:line="276"/>
        <w:jc w:val="both"/>
        <w:rPr>
          <w:color w:val="000000"/>
        </w:rPr>
      </w:pPr>
      <w:r>
        <w:rPr>
          <w:color w:val="000000"/>
        </w:rPr>
        <w:t xml:space="preserve">6. </w:t>
      </w:r>
      <w:r>
        <w:rPr>
          <w:b/>
          <w:bCs/>
          <w:color w:val="000000"/>
        </w:rPr>
        <w:t>Braki formalne i nieprawidłowości wskazane w pkt 5 mogą zostać usunięte w terminie do 3 dni od daty wezwania do ich uzupełnienia.</w:t>
      </w:r>
    </w:p>
    <w:p>
      <w:pPr>
        <w:pStyle w:val="Normal"/>
        <w:tabs>
          <w:tab w:val="clear" w:pos="709"/>
          <w:tab w:val="left" w:pos="360" w:leader="none"/>
        </w:tabs>
        <w:suppressAutoHyphens w:val="false"/>
        <w:spacing w:lineRule="auto" w:line="276"/>
        <w:jc w:val="both"/>
        <w:rPr>
          <w:color w:val="000000"/>
        </w:rPr>
      </w:pPr>
      <w:r>
        <w:rPr>
          <w:color w:val="000000"/>
        </w:rPr>
        <w:t>7. Nieuzupełnienie wszystkich wskazanych braków i nieprawidłowości, o których mowa                  w pkt 5 lub uzupełnienie ich po terminie skutkuje odrzuceniem oferty na etapie oceny formalnej.</w:t>
      </w:r>
    </w:p>
    <w:p>
      <w:pPr>
        <w:pStyle w:val="Tretekstu"/>
        <w:spacing w:before="0" w:after="0"/>
        <w:jc w:val="both"/>
        <w:rPr>
          <w:b/>
          <w:b/>
          <w:bCs/>
          <w:color w:val="000000"/>
        </w:rPr>
      </w:pPr>
      <w:r>
        <w:rPr>
          <w:b/>
          <w:bCs/>
          <w:color w:val="000000"/>
          <w:highlight w:val="white"/>
        </w:rPr>
        <w:t>8. Kryteria merytoryczne oceny złożonych ofert:</w:t>
      </w:r>
    </w:p>
    <w:p>
      <w:pPr>
        <w:pStyle w:val="Tretekstu"/>
        <w:spacing w:before="0" w:after="0"/>
        <w:jc w:val="both"/>
        <w:rPr>
          <w:color w:val="000000"/>
        </w:rPr>
      </w:pPr>
      <w:r>
        <w:rPr>
          <w:color w:val="000000"/>
          <w:highlight w:val="white"/>
        </w:rPr>
        <w:t xml:space="preserve">a) </w:t>
      </w:r>
      <w:r>
        <w:rPr>
          <w:color w:val="000000"/>
          <w:shd w:fill="FFFFFF" w:val="clear"/>
        </w:rPr>
        <w:t>możliwość realizacji zadania publicznego przez oferenta:</w:t>
      </w:r>
    </w:p>
    <w:p>
      <w:pPr>
        <w:pStyle w:val="Tretekstu"/>
        <w:tabs>
          <w:tab w:val="clear" w:pos="709"/>
          <w:tab w:val="left" w:pos="1414" w:leader="none"/>
        </w:tabs>
        <w:spacing w:before="0" w:after="0"/>
        <w:jc w:val="both"/>
        <w:rPr>
          <w:color w:val="000000"/>
        </w:rPr>
      </w:pPr>
      <w:r>
        <w:rPr>
          <w:color w:val="000000"/>
          <w:shd w:fill="FFFFFF" w:val="clear"/>
        </w:rPr>
        <w:t xml:space="preserve">- zasoby materialne i rzeczowe, </w:t>
      </w:r>
    </w:p>
    <w:p>
      <w:pPr>
        <w:pStyle w:val="Tretekstu"/>
        <w:tabs>
          <w:tab w:val="clear" w:pos="709"/>
          <w:tab w:val="left" w:pos="1414" w:leader="none"/>
        </w:tabs>
        <w:spacing w:before="0" w:after="0"/>
        <w:jc w:val="both"/>
        <w:rPr>
          <w:color w:val="000000"/>
        </w:rPr>
      </w:pPr>
      <w:r>
        <w:rPr>
          <w:color w:val="000000"/>
          <w:shd w:fill="FFFFFF" w:val="clear"/>
        </w:rPr>
        <w:t>- zasoby kadrowe,</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doświadczenie w realizacji zadań o zbliżonym charakterze;</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xml:space="preserve">b) </w:t>
      </w:r>
      <w:r>
        <w:rPr>
          <w:color w:val="000000"/>
          <w:shd w:fill="FFFFFF" w:val="clear"/>
        </w:rPr>
        <w:t>kalkulacja kosztów realizacji zadania publicznego, w tym w odniesieniu do zakresu rzeczowego zadania:</w:t>
      </w:r>
    </w:p>
    <w:p>
      <w:pPr>
        <w:pStyle w:val="Tretekstu"/>
        <w:tabs>
          <w:tab w:val="clear" w:pos="709"/>
          <w:tab w:val="left" w:pos="1414" w:leader="none"/>
        </w:tabs>
        <w:spacing w:before="0" w:after="0"/>
        <w:jc w:val="both"/>
        <w:rPr>
          <w:color w:val="000000"/>
        </w:rPr>
      </w:pPr>
      <w:r>
        <w:rPr>
          <w:color w:val="000000"/>
          <w:highlight w:val="white"/>
        </w:rPr>
        <w:t xml:space="preserve">- </w:t>
      </w:r>
      <w:r>
        <w:rPr>
          <w:rFonts w:cs="Times New Roman"/>
          <w:color w:val="000000"/>
          <w:highlight w:val="white"/>
        </w:rPr>
        <w:t>zasadność przedstawionych w projekcie kosztów,</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adekwatność przewidywanych kosztów do założonych działań i efektów;</w:t>
      </w:r>
    </w:p>
    <w:p>
      <w:pPr>
        <w:pStyle w:val="Tretekstu"/>
        <w:tabs>
          <w:tab w:val="clear" w:pos="709"/>
          <w:tab w:val="left" w:pos="1414" w:leader="none"/>
        </w:tabs>
        <w:spacing w:before="0" w:after="0"/>
        <w:jc w:val="both"/>
        <w:rPr>
          <w:color w:val="000000"/>
        </w:rPr>
      </w:pPr>
      <w:r>
        <w:rPr>
          <w:rFonts w:cs="Times New Roman"/>
          <w:color w:val="000000"/>
          <w:highlight w:val="white"/>
          <w:shd w:fill="FFFFFF" w:val="clear"/>
        </w:rPr>
        <w:t xml:space="preserve">c) </w:t>
      </w:r>
      <w:r>
        <w:rPr>
          <w:rFonts w:cs="Times New Roman"/>
          <w:color w:val="000000"/>
          <w:shd w:fill="FFFFFF" w:val="clear"/>
        </w:rPr>
        <w:t>proponowana jakość wykonania zadania i kwalifikacje osób, przy udziale których oferent będzie realizował zadanie publiczne;</w:t>
      </w:r>
    </w:p>
    <w:p>
      <w:pPr>
        <w:pStyle w:val="Tretekstu"/>
        <w:tabs>
          <w:tab w:val="clear" w:pos="709"/>
          <w:tab w:val="left" w:pos="1414" w:leader="none"/>
        </w:tabs>
        <w:spacing w:before="0" w:after="0"/>
        <w:jc w:val="both"/>
        <w:rPr/>
      </w:pPr>
      <w:r>
        <w:rPr>
          <w:rFonts w:cs="Times New Roman"/>
          <w:color w:val="000000"/>
          <w:shd w:fill="FFFFFF" w:val="clear"/>
        </w:rPr>
        <w:t>d) udział środków finansowych własnych (</w:t>
      </w:r>
      <w:r>
        <w:rPr>
          <w:rFonts w:cs="Times New Roman"/>
          <w:color w:val="000000"/>
          <w:highlight w:val="white"/>
        </w:rPr>
        <w:t>składki członkowskie, darowizny, dotacje z innych źródeł publicznych innych niż budżet Miasta Skierniewice);</w:t>
      </w:r>
    </w:p>
    <w:p>
      <w:pPr>
        <w:pStyle w:val="Tretekstu"/>
        <w:tabs>
          <w:tab w:val="clear" w:pos="709"/>
          <w:tab w:val="left" w:pos="1414" w:leader="none"/>
        </w:tabs>
        <w:spacing w:before="0" w:after="0"/>
        <w:jc w:val="both"/>
        <w:rPr/>
      </w:pPr>
      <w:r>
        <w:rPr>
          <w:rFonts w:cs="Times New Roman"/>
          <w:color w:val="000000"/>
          <w:highlight w:val="white"/>
        </w:rPr>
        <w:t xml:space="preserve">e) </w:t>
      </w:r>
      <w:r>
        <w:rPr>
          <w:rFonts w:cs="Times New Roman"/>
          <w:color w:val="000000"/>
          <w:highlight w:val="white"/>
          <w:shd w:fill="FFFFFF" w:val="clear"/>
        </w:rPr>
        <w:t>wkład własny niefinansowy (</w:t>
      </w:r>
      <w:r>
        <w:rPr>
          <w:rFonts w:cs="Times New Roman"/>
          <w:color w:val="000000"/>
          <w:highlight w:val="white"/>
        </w:rPr>
        <w:t>rzeczowy i osobowy rozumiany jako praca społeczna członków i świadczenia wolontariuszy</w:t>
      </w:r>
      <w:r>
        <w:rPr>
          <w:rFonts w:cs="Times New Roman"/>
          <w:color w:val="000000"/>
          <w:highlight w:val="white"/>
          <w:shd w:fill="FFFFFF" w:val="clear"/>
        </w:rPr>
        <w:t>);</w:t>
      </w:r>
    </w:p>
    <w:p>
      <w:pPr>
        <w:pStyle w:val="Tretekstu"/>
        <w:tabs>
          <w:tab w:val="clear" w:pos="709"/>
          <w:tab w:val="left" w:pos="1414" w:leader="none"/>
        </w:tabs>
        <w:spacing w:before="0" w:after="0"/>
        <w:jc w:val="both"/>
        <w:rPr/>
      </w:pPr>
      <w:r>
        <w:rPr>
          <w:rFonts w:cs="Times New Roman"/>
          <w:color w:val="000000"/>
          <w:highlight w:val="white"/>
        </w:rPr>
        <w:t xml:space="preserve">f) </w:t>
      </w:r>
      <w:r>
        <w:rPr>
          <w:color w:val="000000"/>
          <w:highlight w:val="white"/>
        </w:rPr>
        <w:t>świadczeń pieniężnych od odbiorców zadania;</w:t>
      </w:r>
    </w:p>
    <w:p>
      <w:pPr>
        <w:pStyle w:val="Tretekstu"/>
        <w:tabs>
          <w:tab w:val="clear" w:pos="709"/>
          <w:tab w:val="left" w:pos="1414" w:leader="none"/>
        </w:tabs>
        <w:spacing w:before="0" w:after="0"/>
        <w:jc w:val="both"/>
        <w:rPr/>
      </w:pPr>
      <w:r>
        <w:rPr>
          <w:rFonts w:cs="Times New Roman"/>
          <w:color w:val="000000"/>
          <w:highlight w:val="white"/>
          <w:shd w:fill="FFFFFF" w:val="clear"/>
        </w:rPr>
        <w:t xml:space="preserve">g) </w:t>
      </w:r>
      <w:r>
        <w:rPr>
          <w:rFonts w:cs="Times New Roman"/>
          <w:color w:val="000000"/>
          <w:highlight w:val="white"/>
        </w:rPr>
        <w:t>rzetelność, terminowość oraz sposób rozliczenia dotychczas otrzymanych środków na realizację zadań publicznych.</w:t>
      </w:r>
    </w:p>
    <w:p>
      <w:pPr>
        <w:pStyle w:val="Tretekstu"/>
        <w:suppressAutoHyphens w:val="false"/>
        <w:spacing w:before="0" w:after="0"/>
        <w:jc w:val="both"/>
        <w:rPr>
          <w:color w:val="000000"/>
        </w:rPr>
      </w:pPr>
      <w:r>
        <w:rPr>
          <w:rFonts w:cs="Times New Roman"/>
          <w:color w:val="000000"/>
          <w:highlight w:val="white"/>
        </w:rPr>
        <w:t xml:space="preserve">9. </w:t>
      </w:r>
      <w:r>
        <w:rPr>
          <w:rFonts w:cs="Times New Roman"/>
          <w:color w:val="000000"/>
        </w:rPr>
        <w:t xml:space="preserve">Komisja Konkursowa opiniuje oferty i </w:t>
      </w:r>
      <w:r>
        <w:rPr>
          <w:rFonts w:cs="Times New Roman"/>
          <w:color w:val="000000"/>
          <w:shd w:fill="FFFFFF" w:val="clear"/>
        </w:rPr>
        <w:t xml:space="preserve">przedstawia Prezydentowi Miasta protokół z prac. </w:t>
      </w:r>
    </w:p>
    <w:p>
      <w:pPr>
        <w:pStyle w:val="Tretekstu"/>
        <w:suppressAutoHyphens w:val="false"/>
        <w:spacing w:before="0" w:after="0"/>
        <w:jc w:val="both"/>
        <w:rPr>
          <w:color w:val="000000"/>
        </w:rPr>
      </w:pPr>
      <w:r>
        <w:rPr>
          <w:rFonts w:cs="Times New Roman"/>
          <w:color w:val="000000"/>
          <w:shd w:fill="FFFFFF" w:val="clear"/>
        </w:rPr>
        <w:t xml:space="preserve">10. </w:t>
      </w:r>
      <w:r>
        <w:rPr>
          <w:rFonts w:cs="Times New Roman"/>
          <w:color w:val="000000"/>
        </w:rPr>
        <w:t>Prezydent Miasta Skierniewice po zapoznaniu się z opinią Komisji Konkursowej, podejmuje decyzje o przyznaniu dotacji oraz jej wysokości. Wyniki Otwartego Konkursu Ofert zostają podane do publicznej wiadomości w drodze zarządzenia. Od rozstrzygnięcia w sprawie wyboru oferty i udzieleniu dotacji nie stosuje się trybu odwoławczego.</w:t>
      </w:r>
    </w:p>
    <w:p>
      <w:pPr>
        <w:pStyle w:val="Tretekstu"/>
        <w:suppressAutoHyphens w:val="false"/>
        <w:spacing w:before="0" w:after="0"/>
        <w:jc w:val="both"/>
        <w:rPr/>
      </w:pPr>
      <w:r>
        <w:rPr>
          <w:rStyle w:val="Czeinternetowe"/>
          <w:color w:val="000000"/>
          <w:u w:val="none"/>
        </w:rPr>
        <w:t xml:space="preserve">11. </w:t>
      </w:r>
      <w:r>
        <w:rPr>
          <w:color w:val="000000"/>
        </w:rPr>
        <w:t>Oferent, któremu została przyznana dotacja w wysokości innej niż wnioskowana w ofercie, zobowiązany jest niezwłocznie od daty opublikowania wyników konkursu, przedłożyć do Wydziału Rozwoju Gospodarczego, Sportu i Spraw Społecznych Urzędu Miasta Skierniewice, dokumenty niezbędne do przygotowania umowy o wsparcie lub powierzenie realizacji zadania publicznego</w:t>
      </w:r>
      <w:r>
        <w:rPr>
          <w:b/>
          <w:bCs/>
          <w:color w:val="000000"/>
        </w:rPr>
        <w:t xml:space="preserve"> </w:t>
      </w:r>
      <w:r>
        <w:rPr>
          <w:color w:val="000000"/>
        </w:rPr>
        <w:t xml:space="preserve">tj. zaktualizowanej oferty, zawierającej szczegółowy harmonogram działań, podpisanej przez osoby upoważnione, stanowiącej załącznik do umowy, której wzór dostępny będzie na stronie internetowej Urzędu Miasta Skierniewice www.skierniewice.eu </w:t>
      </w:r>
      <w:r>
        <w:rPr>
          <w:rFonts w:cs="Times New Roman"/>
          <w:color w:val="000000"/>
        </w:rPr>
        <w:t xml:space="preserve"> </w:t>
      </w:r>
      <w:r>
        <w:rPr>
          <w:color w:val="000000"/>
        </w:rPr>
        <w:t xml:space="preserve">i w Biuletynie Informacji Publicznej </w:t>
      </w:r>
      <w:hyperlink r:id="rId5">
        <w:r>
          <w:rPr>
            <w:rStyle w:val="Czeinternetowe"/>
            <w:color w:val="000000"/>
            <w:u w:val="none"/>
          </w:rPr>
          <w:t>www.bip.um.skierniewice.pl</w:t>
        </w:r>
      </w:hyperlink>
    </w:p>
    <w:p>
      <w:pPr>
        <w:pStyle w:val="Tretekstu"/>
        <w:suppressAutoHyphens w:val="false"/>
        <w:spacing w:before="0" w:after="0"/>
        <w:jc w:val="both"/>
        <w:rPr>
          <w:color w:val="000000"/>
        </w:rPr>
      </w:pPr>
      <w:r>
        <w:rPr>
          <w:color w:val="000000"/>
        </w:rPr>
        <w:t>12. Niedostarczenie dokumentów, o których mowa w pkt 11, przed terminem rozpoczęcia realizacji zadania publicznego, tożsame jest z nieprzyjęciem dotacji przez oferenta.</w:t>
      </w:r>
    </w:p>
    <w:p>
      <w:pPr>
        <w:pStyle w:val="Tretekstu"/>
        <w:suppressAutoHyphens w:val="false"/>
        <w:spacing w:before="0" w:after="0"/>
        <w:jc w:val="both"/>
        <w:rPr/>
      </w:pPr>
      <w:r>
        <w:rPr/>
      </w:r>
    </w:p>
    <w:p>
      <w:pPr>
        <w:pStyle w:val="Tretekstu"/>
        <w:suppressAutoHyphens w:val="false"/>
        <w:spacing w:before="0" w:after="0"/>
        <w:jc w:val="both"/>
        <w:rPr/>
      </w:pPr>
      <w:r>
        <w:rPr/>
      </w:r>
    </w:p>
    <w:p>
      <w:pPr>
        <w:pStyle w:val="Tretekstu"/>
        <w:tabs>
          <w:tab w:val="clear" w:pos="709"/>
          <w:tab w:val="left" w:pos="284" w:leader="none"/>
        </w:tabs>
        <w:spacing w:before="0" w:after="0"/>
        <w:ind w:left="720" w:hanging="0"/>
        <w:jc w:val="both"/>
        <w:rPr>
          <w:rFonts w:cs="Times New Roman"/>
          <w:b/>
          <w:b/>
          <w:color w:val="000000"/>
        </w:rPr>
      </w:pPr>
      <w:r>
        <w:rPr>
          <w:rFonts w:cs="Times New Roman"/>
          <w:b/>
          <w:color w:val="000000"/>
        </w:rPr>
      </w:r>
    </w:p>
    <w:p>
      <w:pPr>
        <w:pStyle w:val="Normal"/>
        <w:tabs>
          <w:tab w:val="clear" w:pos="709"/>
          <w:tab w:val="left" w:pos="7155" w:leader="none"/>
        </w:tabs>
        <w:spacing w:lineRule="auto" w:line="276"/>
        <w:jc w:val="both"/>
        <w:rPr>
          <w:color w:val="000000"/>
        </w:rPr>
      </w:pPr>
      <w:r>
        <w:rPr>
          <w:rFonts w:eastAsia="Times New Roman" w:cs="Times New Roman"/>
          <w:b/>
          <w:bCs/>
          <w:color w:val="000000"/>
        </w:rPr>
        <w:t>V. Informacja o zrealizowanych zadaniach publicznych z tego samego zakresu co zadania konkursowe i związanych z nimi kosztami, ze szczególnym uwzględnieniem wysokości dotacji przekazanych organizacjom pozarządowym i podmiotom, o których mowa w art.3 ust. 3.</w:t>
      </w:r>
    </w:p>
    <w:p>
      <w:pPr>
        <w:pStyle w:val="Normal"/>
        <w:tabs>
          <w:tab w:val="clear" w:pos="709"/>
          <w:tab w:val="left" w:pos="7155" w:leader="none"/>
        </w:tabs>
        <w:spacing w:lineRule="auto" w:line="276"/>
        <w:jc w:val="both"/>
        <w:rPr>
          <w:color w:val="000000"/>
        </w:rPr>
      </w:pPr>
      <w:r>
        <w:rPr>
          <w:rFonts w:eastAsia="Times New Roman"/>
          <w:color w:val="000000"/>
        </w:rPr>
        <w:t xml:space="preserve"> </w:t>
      </w:r>
    </w:p>
    <w:p>
      <w:pPr>
        <w:pStyle w:val="Normal"/>
        <w:tabs>
          <w:tab w:val="clear" w:pos="709"/>
          <w:tab w:val="left" w:pos="7155" w:leader="none"/>
        </w:tabs>
        <w:spacing w:lineRule="auto" w:line="276"/>
        <w:jc w:val="both"/>
        <w:rPr/>
      </w:pPr>
      <w:r>
        <w:rPr>
          <w:rFonts w:cs="Times New Roman"/>
          <w:color w:val="000000"/>
          <w:highlight w:val="white"/>
        </w:rPr>
        <w:t xml:space="preserve">Wykaz organizacji pozarządowych oraz podmiotów, które otrzymały dotację na realizację zadań publicznych w 2021 i 2022 roku oraz kwotach przyznanych dotacji dostępny jest w Biuletynie Informacji Publicznej Urzędu Miasta Skierniewice na stronie internetowej </w:t>
      </w:r>
      <w:hyperlink r:id="rId6">
        <w:r>
          <w:rPr>
            <w:rStyle w:val="Czeinternetowe"/>
            <w:color w:val="000000"/>
            <w:highlight w:val="white"/>
            <w:u w:val="none"/>
          </w:rPr>
          <w:t xml:space="preserve">www.bip.um.skierniewice.pl </w:t>
        </w:r>
      </w:hyperlink>
      <w:r>
        <w:rPr>
          <w:rFonts w:cs="Times New Roman"/>
          <w:color w:val="000000"/>
          <w:highlight w:val="white"/>
        </w:rPr>
        <w:t xml:space="preserve"> oraz na stronie internetowej </w:t>
      </w:r>
      <w:hyperlink r:id="rId7">
        <w:r>
          <w:rPr>
            <w:rStyle w:val="Czeinternetowe"/>
            <w:color w:val="000000"/>
            <w:highlight w:val="white"/>
            <w:u w:val="none"/>
          </w:rPr>
          <w:t>www.skierniewice.eu</w:t>
        </w:r>
      </w:hyperlink>
      <w:r>
        <w:rPr>
          <w:rFonts w:cs="Times New Roman"/>
          <w:color w:val="000000"/>
          <w:highlight w:val="white"/>
        </w:rPr>
        <w:t xml:space="preserve"> </w:t>
      </w:r>
    </w:p>
    <w:p>
      <w:pPr>
        <w:pStyle w:val="Normal"/>
        <w:tabs>
          <w:tab w:val="clear" w:pos="709"/>
          <w:tab w:val="left" w:pos="7155" w:leader="none"/>
        </w:tabs>
        <w:spacing w:lineRule="auto" w:line="276"/>
        <w:jc w:val="both"/>
        <w:rPr>
          <w:color w:val="C9211E"/>
          <w:highlight w:val="white"/>
        </w:rPr>
      </w:pPr>
      <w:r>
        <w:rPr>
          <w:color w:val="C9211E"/>
          <w:highlight w:val="white"/>
        </w:rPr>
      </w:r>
    </w:p>
    <w:p>
      <w:pPr>
        <w:pStyle w:val="Tretekstu"/>
        <w:spacing w:before="0" w:after="0"/>
        <w:jc w:val="both"/>
        <w:rPr>
          <w:color w:val="000000"/>
        </w:rPr>
      </w:pPr>
      <w:r>
        <w:rPr>
          <w:b/>
          <w:color w:val="000000"/>
        </w:rPr>
        <w:t>VI. Postanowienia końcowe</w:t>
      </w:r>
    </w:p>
    <w:p>
      <w:pPr>
        <w:pStyle w:val="Tretekstu"/>
        <w:spacing w:before="0" w:after="0"/>
        <w:jc w:val="both"/>
        <w:rPr>
          <w:color w:val="C9211E"/>
        </w:rPr>
      </w:pPr>
      <w:r>
        <w:rPr>
          <w:color w:val="C9211E"/>
        </w:rPr>
      </w:r>
    </w:p>
    <w:p>
      <w:pPr>
        <w:pStyle w:val="Tretekstu"/>
        <w:spacing w:before="0" w:after="0"/>
        <w:jc w:val="both"/>
        <w:rPr>
          <w:color w:val="000000"/>
        </w:rPr>
      </w:pPr>
      <w:r>
        <w:rPr>
          <w:color w:val="000000"/>
        </w:rPr>
        <w:t>1. Udzielenie dofinansowania lub finansowania zadania dokonywane jest na podstawie pisemnej umowy z oferentami wybranymi w konkursie, która określi w szczególności zakres i warunki realizacji zadań.</w:t>
      </w:r>
    </w:p>
    <w:p>
      <w:pPr>
        <w:pStyle w:val="Tretekstu"/>
        <w:spacing w:before="0" w:after="0"/>
        <w:jc w:val="both"/>
        <w:rPr>
          <w:color w:val="000000"/>
        </w:rPr>
      </w:pPr>
      <w:r>
        <w:rPr>
          <w:color w:val="000000"/>
          <w:highlight w:val="white"/>
        </w:rPr>
        <w:t>2. Zastrzega się możliwość odwołania konkursu bez podania przyczyny, przesunięcia terminu składania ofert oraz zmiany terminu rozpoczęcia i zakończenia postępowania konkursowego.</w:t>
      </w:r>
    </w:p>
    <w:p>
      <w:pPr>
        <w:pStyle w:val="Tretekstu"/>
        <w:suppressAutoHyphens w:val="false"/>
        <w:spacing w:before="0" w:after="0"/>
        <w:jc w:val="both"/>
        <w:rPr>
          <w:rFonts w:cs="Times New Roman"/>
          <w:color w:val="000000"/>
        </w:rPr>
      </w:pPr>
      <w:r>
        <w:rPr>
          <w:rFonts w:cs="Times New Roman"/>
          <w:color w:val="000000"/>
        </w:rPr>
        <w:t>3. Prezydent może unieważnić ogłoszony otwarty konkurs ofert lub odstąpić od zawarcia umowy z Oferentem wybranym w drodze otwartego konkursu ofert na skutek:</w:t>
      </w:r>
    </w:p>
    <w:p>
      <w:pPr>
        <w:pStyle w:val="Normal"/>
        <w:spacing w:lineRule="auto" w:line="276"/>
        <w:ind w:left="720" w:hanging="0"/>
        <w:jc w:val="both"/>
        <w:rPr>
          <w:color w:val="000000"/>
        </w:rPr>
      </w:pPr>
      <w:r>
        <w:rPr>
          <w:rFonts w:cs="Times New Roman"/>
          <w:color w:val="000000"/>
        </w:rPr>
        <w:t>a) stwierdzenia istotnego naruszenia prawa przy wyborze ofert;</w:t>
      </w:r>
    </w:p>
    <w:p>
      <w:pPr>
        <w:pStyle w:val="Normal"/>
        <w:spacing w:lineRule="auto" w:line="276"/>
        <w:ind w:left="720" w:hanging="0"/>
        <w:jc w:val="both"/>
        <w:rPr>
          <w:color w:val="000000"/>
        </w:rPr>
      </w:pPr>
      <w:r>
        <w:rPr>
          <w:rFonts w:eastAsia="Times New Roman" w:cs="Times New Roman"/>
          <w:color w:val="000000"/>
          <w:highlight w:val="white"/>
        </w:rPr>
        <w:t>b) wystąpienia istotnej zmiany okoliczności powodującej, że zakończenie procedury  wyboru lub zawarcie umowy nie leży w interesie publicznym, a zmiany nie można było wcześniej przewidzieć.</w:t>
      </w:r>
    </w:p>
    <w:p>
      <w:pPr>
        <w:pStyle w:val="Tretekstu"/>
        <w:spacing w:before="0" w:after="0"/>
        <w:jc w:val="both"/>
        <w:rPr/>
      </w:pPr>
      <w:r>
        <w:rPr>
          <w:color w:val="000000"/>
          <w:highlight w:val="white"/>
          <w:shd w:fill="FFFFFF" w:val="clear"/>
        </w:rPr>
        <w:t>4. O</w:t>
      </w:r>
      <w:r>
        <w:rPr>
          <w:rFonts w:eastAsia="Times New Roman"/>
          <w:color w:val="000000"/>
          <w:highlight w:val="white"/>
        </w:rPr>
        <w:t xml:space="preserve">ferenci zobowiązani są do </w:t>
      </w:r>
      <w:r>
        <w:rPr>
          <w:color w:val="000000"/>
          <w:highlight w:val="white"/>
        </w:rPr>
        <w:t xml:space="preserve">wcześniejszego zgłaszania w formie pisemnej wszelkich zmian             w szczególności zmian merytorycznych zadania, skutkujących zmianą umowy, terminem realizacji zadania i harmonogramem.  </w:t>
      </w:r>
    </w:p>
    <w:p>
      <w:pPr>
        <w:pStyle w:val="Tretekstu"/>
        <w:tabs>
          <w:tab w:val="clear" w:pos="709"/>
          <w:tab w:val="left" w:pos="284" w:leader="none"/>
        </w:tabs>
        <w:spacing w:before="0" w:after="0"/>
        <w:jc w:val="both"/>
        <w:rPr/>
      </w:pPr>
      <w:r>
        <w:rPr>
          <w:rFonts w:cs="Times New Roman"/>
          <w:color w:val="000000"/>
          <w:highlight w:val="white"/>
        </w:rPr>
        <w:t>5. Szczegółowe informacje o konkursie można uzyskać w Wydziale Rozwoju Gospodarczego, Sportu i Spraw Społecznych Urzędu Miasta Skierniewice ul. Senatorska 12 pokój nr 109</w:t>
      </w:r>
      <w:r>
        <w:rPr>
          <w:rFonts w:cs="Times New Roman"/>
          <w:color w:val="C9211E"/>
          <w:highlight w:val="white"/>
        </w:rPr>
        <w:t xml:space="preserve">                  </w:t>
      </w:r>
      <w:r>
        <w:rPr>
          <w:rFonts w:cs="Times New Roman"/>
          <w:color w:val="000000"/>
          <w:highlight w:val="white"/>
        </w:rPr>
        <w:t>tel. 46 834 51 79. Wydział prowadzi bezpośrednią współpracę z organizacjami w szczególności w zakresie przygotowania i prowadzenia konkursów ofert dla organizacji na realizację zadań publicznych wskazanych w ogłoszeniu i finansowanych ze środków Miasta oraz zawierania umów.</w:t>
      </w:r>
    </w:p>
    <w:p>
      <w:pPr>
        <w:pStyle w:val="Tretekstu"/>
        <w:tabs>
          <w:tab w:val="clear" w:pos="709"/>
          <w:tab w:val="left" w:pos="284" w:leader="none"/>
        </w:tabs>
        <w:spacing w:before="0" w:after="0"/>
        <w:ind w:left="720" w:hanging="0"/>
        <w:jc w:val="both"/>
        <w:rPr/>
      </w:pPr>
      <w:r>
        <w:rPr/>
      </w:r>
    </w:p>
    <w:p>
      <w:pPr>
        <w:pStyle w:val="Tretekstu"/>
        <w:tabs>
          <w:tab w:val="clear" w:pos="709"/>
          <w:tab w:val="left" w:pos="284" w:leader="none"/>
        </w:tabs>
        <w:spacing w:before="0" w:after="0"/>
        <w:ind w:left="720" w:hanging="0"/>
        <w:jc w:val="both"/>
        <w:rPr/>
      </w:pPr>
      <w:r>
        <w:rPr/>
      </w:r>
    </w:p>
    <w:p>
      <w:pPr>
        <w:pStyle w:val="Tretekstu"/>
        <w:tabs>
          <w:tab w:val="clear" w:pos="709"/>
          <w:tab w:val="left" w:pos="284" w:leader="none"/>
        </w:tabs>
        <w:spacing w:before="0" w:after="0"/>
        <w:ind w:left="720" w:hanging="0"/>
        <w:jc w:val="both"/>
        <w:rPr/>
      </w:pPr>
      <w:r>
        <w:rPr/>
      </w:r>
    </w:p>
    <w:p>
      <w:pPr>
        <w:pStyle w:val="Tretekstu"/>
        <w:tabs>
          <w:tab w:val="clear" w:pos="709"/>
          <w:tab w:val="left" w:pos="284" w:leader="none"/>
        </w:tabs>
        <w:spacing w:before="0" w:after="0"/>
        <w:ind w:left="720" w:hanging="0"/>
        <w:jc w:val="both"/>
        <w:rPr/>
      </w:pPr>
      <w:r>
        <w:rPr/>
      </w:r>
    </w:p>
    <w:sectPr>
      <w:type w:val="nextPage"/>
      <w:pgSz w:w="11906" w:h="16838"/>
      <w:pgMar w:left="1483" w:right="1140"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Calibri">
    <w:charset w:val="ee"/>
    <w:family w:val="roman"/>
    <w:pitch w:val="variable"/>
  </w:font>
  <w:font w:name="Symbol">
    <w:charset w:val="ee"/>
    <w:family w:val="roman"/>
    <w:pitch w:val="variable"/>
  </w:font>
  <w:font w:name="Wingdings">
    <w:charset w:val="ee"/>
    <w:family w:val="roman"/>
    <w:pitch w:val="variable"/>
  </w:font>
  <w:font w:name="Courier New">
    <w:charset w:val="ee"/>
    <w:family w:val="roman"/>
    <w:pitch w:val="variable"/>
  </w:font>
  <w:font w:name="Times New Roman">
    <w:charset w:val="ee"/>
    <w:family w:val="roman"/>
    <w:pitch w:val="variable"/>
  </w:font>
  <w:font w:name="OpenSymbol">
    <w:altName w:val="Arial Unicode MS"/>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 w:name="Segoe U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bCs w:val="false"/>
        <w:rFonts w:cs="Times New Roman"/>
        <w:color w:val="000000"/>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2">
    <w:lvl w:ilvl="0">
      <w:start w:val="1"/>
      <w:numFmt w:val="lowerLetter"/>
      <w:lvlText w:val="%1)"/>
      <w:lvlJc w:val="left"/>
      <w:pPr>
        <w:tabs>
          <w:tab w:val="num" w:pos="720"/>
        </w:tabs>
        <w:ind w:left="720" w:hanging="360"/>
      </w:p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textAlignment w:val="baseline"/>
    </w:pPr>
    <w:rPr>
      <w:rFonts w:ascii="Liberation Serif" w:hAnsi="Liberation Serif" w:eastAsia="NSimSun" w:cs="Arial"/>
      <w:color w:val="auto"/>
      <w:kern w:val="2"/>
      <w:sz w:val="24"/>
      <w:szCs w:val="24"/>
      <w:lang w:val="pl-PL" w:eastAsia="zh-CN" w:bidi="hi-IN"/>
    </w:rPr>
  </w:style>
  <w:style w:type="paragraph" w:styleId="Nagwek1">
    <w:name w:val="Heading 1"/>
    <w:basedOn w:val="Normal"/>
    <w:qFormat/>
    <w:pPr>
      <w:keepNext w:val="true"/>
      <w:jc w:val="center"/>
      <w:outlineLvl w:val="0"/>
    </w:pPr>
    <w:rPr>
      <w:b/>
      <w:bCs/>
      <w:sz w:val="32"/>
    </w:rPr>
  </w:style>
  <w:style w:type="paragraph" w:styleId="Nagwek2">
    <w:name w:val="Heading 2"/>
    <w:basedOn w:val="Normal"/>
    <w:qFormat/>
    <w:pPr>
      <w:keepNext w:val="true"/>
      <w:jc w:val="center"/>
      <w:outlineLvl w:val="1"/>
    </w:pPr>
    <w:rPr>
      <w:b/>
      <w:bCs/>
      <w:sz w:val="28"/>
    </w:rPr>
  </w:style>
  <w:style w:type="paragraph" w:styleId="Nagwek3">
    <w:name w:val="Heading 3"/>
    <w:basedOn w:val="Normal"/>
    <w:next w:val="Normal"/>
    <w:link w:val="Nagwek3Znak"/>
    <w:uiPriority w:val="99"/>
    <w:qFormat/>
    <w:rsid w:val="00d215e2"/>
    <w:pPr>
      <w:keepNext w:val="true"/>
      <w:keepLines/>
      <w:tabs>
        <w:tab w:val="clear" w:pos="709"/>
        <w:tab w:val="left" w:pos="0" w:leader="none"/>
      </w:tabs>
      <w:spacing w:before="200" w:after="0"/>
      <w:outlineLvl w:val="2"/>
    </w:pPr>
    <w:rPr>
      <w:rFonts w:ascii="Cambria" w:hAnsi="Cambria" w:cs="Cambria"/>
      <w:b/>
      <w:bCs/>
      <w:color w:val="4F81BD"/>
    </w:rPr>
  </w:style>
  <w:style w:type="paragraph" w:styleId="Nagwek4">
    <w:name w:val="Heading 4"/>
    <w:basedOn w:val="Normal"/>
    <w:next w:val="Normal"/>
    <w:link w:val="Nagwek4Znak"/>
    <w:uiPriority w:val="99"/>
    <w:qFormat/>
    <w:rsid w:val="00d215e2"/>
    <w:pPr>
      <w:keepNext w:val="true"/>
      <w:tabs>
        <w:tab w:val="clear" w:pos="709"/>
        <w:tab w:val="left" w:pos="0" w:leader="none"/>
      </w:tabs>
      <w:outlineLvl w:val="3"/>
    </w:pPr>
    <w:rPr>
      <w:b/>
      <w:bCs/>
      <w:sz w:val="28"/>
    </w:rPr>
  </w:style>
  <w:style w:type="paragraph" w:styleId="Nagwek5">
    <w:name w:val="Heading 5"/>
    <w:basedOn w:val="Normal"/>
    <w:next w:val="Tretekstu"/>
    <w:link w:val="Nagwek5Znak"/>
    <w:uiPriority w:val="99"/>
    <w:qFormat/>
    <w:rsid w:val="00d215e2"/>
    <w:pPr>
      <w:keepNext w:val="true"/>
      <w:tabs>
        <w:tab w:val="clear" w:pos="709"/>
        <w:tab w:val="left" w:pos="0" w:leader="none"/>
      </w:tabs>
      <w:spacing w:before="240" w:after="120"/>
      <w:outlineLvl w:val="4"/>
    </w:pPr>
    <w:rPr>
      <w:rFonts w:cs="Tahoma"/>
      <w:b/>
      <w:bCs/>
      <w:sz w:val="20"/>
      <w:szCs w:val="20"/>
    </w:rPr>
  </w:style>
  <w:style w:type="character" w:styleId="DefaultParagraphFont" w:default="1">
    <w:name w:val="Default Paragraph Font"/>
    <w:uiPriority w:val="1"/>
    <w:semiHidden/>
    <w:unhideWhenUsed/>
    <w:qFormat/>
    <w:rPr/>
  </w:style>
  <w:style w:type="character" w:styleId="Nagwek3Znak" w:customStyle="1">
    <w:name w:val="Nagłówek 3 Znak"/>
    <w:basedOn w:val="DefaultParagraphFont"/>
    <w:uiPriority w:val="9"/>
    <w:semiHidden/>
    <w:qFormat/>
    <w:rsid w:val="004a2b65"/>
    <w:rPr>
      <w:rFonts w:ascii="Cambria" w:hAnsi="Cambria" w:eastAsia="" w:cs="Mangal" w:asciiTheme="majorHAnsi" w:eastAsiaTheme="majorEastAsia" w:hAnsiTheme="majorHAnsi"/>
      <w:b/>
      <w:bCs/>
      <w:kern w:val="2"/>
      <w:sz w:val="26"/>
      <w:szCs w:val="23"/>
      <w:lang w:eastAsia="zh-CN" w:bidi="hi-IN"/>
    </w:rPr>
  </w:style>
  <w:style w:type="character" w:styleId="Nagwek4Znak" w:customStyle="1">
    <w:name w:val="Nagłówek 4 Znak"/>
    <w:basedOn w:val="DefaultParagraphFont"/>
    <w:uiPriority w:val="9"/>
    <w:semiHidden/>
    <w:qFormat/>
    <w:rsid w:val="004a2b65"/>
    <w:rPr>
      <w:rFonts w:ascii="Calibri" w:hAnsi="Calibri" w:eastAsia="" w:cs="Mangal" w:asciiTheme="minorHAnsi" w:eastAsiaTheme="minorEastAsia" w:hAnsiTheme="minorHAnsi"/>
      <w:b/>
      <w:bCs/>
      <w:kern w:val="2"/>
      <w:sz w:val="28"/>
      <w:szCs w:val="25"/>
      <w:lang w:eastAsia="zh-CN" w:bidi="hi-IN"/>
    </w:rPr>
  </w:style>
  <w:style w:type="character" w:styleId="Nagwek5Znak" w:customStyle="1">
    <w:name w:val="Nagłówek 5 Znak"/>
    <w:basedOn w:val="DefaultParagraphFont"/>
    <w:uiPriority w:val="9"/>
    <w:semiHidden/>
    <w:qFormat/>
    <w:rsid w:val="004a2b65"/>
    <w:rPr>
      <w:rFonts w:ascii="Calibri" w:hAnsi="Calibri" w:eastAsia="" w:cs="Mangal" w:asciiTheme="minorHAnsi" w:eastAsiaTheme="minorEastAsia" w:hAnsiTheme="minorHAnsi"/>
      <w:b/>
      <w:bCs/>
      <w:i/>
      <w:iCs/>
      <w:kern w:val="2"/>
      <w:sz w:val="26"/>
      <w:szCs w:val="23"/>
      <w:lang w:eastAsia="zh-CN" w:bidi="hi-IN"/>
    </w:rPr>
  </w:style>
  <w:style w:type="character" w:styleId="ZnakZnak" w:customStyle="1">
    <w:name w:val="Znak Znak"/>
    <w:basedOn w:val="DefaultParagraphFont"/>
    <w:uiPriority w:val="99"/>
    <w:qFormat/>
    <w:rsid w:val="00d215e2"/>
    <w:rPr>
      <w:rFonts w:eastAsia="Times New Roman" w:cs="Times New Roman"/>
      <w:sz w:val="24"/>
      <w:szCs w:val="24"/>
      <w:lang w:val="pl-PL" w:bidi="ar-SA"/>
    </w:rPr>
  </w:style>
  <w:style w:type="character" w:styleId="Alb" w:customStyle="1">
    <w:name w:val="a_lb"/>
    <w:basedOn w:val="DefaultParagraphFont"/>
    <w:uiPriority w:val="99"/>
    <w:qFormat/>
    <w:rsid w:val="00d215e2"/>
    <w:rPr>
      <w:rFonts w:cs="Times New Roman"/>
    </w:rPr>
  </w:style>
  <w:style w:type="character" w:styleId="Numerstron" w:customStyle="1">
    <w:name w:val="Numer stron"/>
    <w:basedOn w:val="DefaultParagraphFont"/>
    <w:uiPriority w:val="99"/>
    <w:rsid w:val="00d215e2"/>
    <w:rPr>
      <w:rFonts w:cs="Times New Roman"/>
    </w:rPr>
  </w:style>
  <w:style w:type="character" w:styleId="Mocnowyrniony" w:customStyle="1">
    <w:name w:val="Mocno wyróżniony"/>
    <w:basedOn w:val="DefaultParagraphFont"/>
    <w:uiPriority w:val="99"/>
    <w:qFormat/>
    <w:rsid w:val="00d215e2"/>
    <w:rPr>
      <w:rFonts w:cs="Times New Roman"/>
      <w:b/>
      <w:bCs/>
    </w:rPr>
  </w:style>
  <w:style w:type="character" w:styleId="Czeinternetowe" w:customStyle="1">
    <w:name w:val="Łącze internetowe"/>
    <w:basedOn w:val="DefaultParagraphFont"/>
    <w:uiPriority w:val="99"/>
    <w:rsid w:val="00ef4b38"/>
    <w:rPr>
      <w:rFonts w:cs="Times New Roman"/>
      <w:color w:val="0000FF"/>
      <w:u w:val="single"/>
    </w:rPr>
  </w:style>
  <w:style w:type="character" w:styleId="WW8NumSt19z0" w:customStyle="1">
    <w:name w:val="WW8NumSt19z0"/>
    <w:uiPriority w:val="99"/>
    <w:qFormat/>
    <w:rsid w:val="00d215e2"/>
    <w:rPr>
      <w:i/>
      <w:color w:val="000000"/>
    </w:rPr>
  </w:style>
  <w:style w:type="character" w:styleId="WW8Num31z8" w:customStyle="1">
    <w:name w:val="WW8Num31z8"/>
    <w:uiPriority w:val="99"/>
    <w:qFormat/>
    <w:rsid w:val="00d215e2"/>
    <w:rPr/>
  </w:style>
  <w:style w:type="character" w:styleId="WW8Num31z7" w:customStyle="1">
    <w:name w:val="WW8Num31z7"/>
    <w:uiPriority w:val="99"/>
    <w:qFormat/>
    <w:rsid w:val="00d215e2"/>
    <w:rPr/>
  </w:style>
  <w:style w:type="character" w:styleId="WW8Num31z6" w:customStyle="1">
    <w:name w:val="WW8Num31z6"/>
    <w:uiPriority w:val="99"/>
    <w:qFormat/>
    <w:rsid w:val="00d215e2"/>
    <w:rPr/>
  </w:style>
  <w:style w:type="character" w:styleId="WW8Num31z5" w:customStyle="1">
    <w:name w:val="WW8Num31z5"/>
    <w:uiPriority w:val="99"/>
    <w:qFormat/>
    <w:rsid w:val="00d215e2"/>
    <w:rPr/>
  </w:style>
  <w:style w:type="character" w:styleId="WW8Num31z4" w:customStyle="1">
    <w:name w:val="WW8Num31z4"/>
    <w:uiPriority w:val="99"/>
    <w:qFormat/>
    <w:rsid w:val="00d215e2"/>
    <w:rPr/>
  </w:style>
  <w:style w:type="character" w:styleId="WW8Num31z3" w:customStyle="1">
    <w:name w:val="WW8Num31z3"/>
    <w:uiPriority w:val="99"/>
    <w:qFormat/>
    <w:rsid w:val="00d215e2"/>
    <w:rPr/>
  </w:style>
  <w:style w:type="character" w:styleId="WW8Num31z2" w:customStyle="1">
    <w:name w:val="WW8Num31z2"/>
    <w:uiPriority w:val="99"/>
    <w:qFormat/>
    <w:rsid w:val="00d215e2"/>
    <w:rPr/>
  </w:style>
  <w:style w:type="character" w:styleId="WW8Num31z1" w:customStyle="1">
    <w:name w:val="WW8Num31z1"/>
    <w:uiPriority w:val="99"/>
    <w:qFormat/>
    <w:rsid w:val="00d215e2"/>
    <w:rPr/>
  </w:style>
  <w:style w:type="character" w:styleId="WW8Num31z0" w:customStyle="1">
    <w:name w:val="WW8Num31z0"/>
    <w:uiPriority w:val="99"/>
    <w:qFormat/>
    <w:rsid w:val="00d215e2"/>
    <w:rPr>
      <w:rFonts w:eastAsia="Times New Roman"/>
    </w:rPr>
  </w:style>
  <w:style w:type="character" w:styleId="WW8Num30z8" w:customStyle="1">
    <w:name w:val="WW8Num30z8"/>
    <w:uiPriority w:val="99"/>
    <w:qFormat/>
    <w:rsid w:val="00d215e2"/>
    <w:rPr/>
  </w:style>
  <w:style w:type="character" w:styleId="WW8Num30z7" w:customStyle="1">
    <w:name w:val="WW8Num30z7"/>
    <w:uiPriority w:val="99"/>
    <w:qFormat/>
    <w:rsid w:val="00d215e2"/>
    <w:rPr/>
  </w:style>
  <w:style w:type="character" w:styleId="WW8Num30z6" w:customStyle="1">
    <w:name w:val="WW8Num30z6"/>
    <w:uiPriority w:val="99"/>
    <w:qFormat/>
    <w:rsid w:val="00d215e2"/>
    <w:rPr/>
  </w:style>
  <w:style w:type="character" w:styleId="WW8Num30z5" w:customStyle="1">
    <w:name w:val="WW8Num30z5"/>
    <w:uiPriority w:val="99"/>
    <w:qFormat/>
    <w:rsid w:val="00d215e2"/>
    <w:rPr/>
  </w:style>
  <w:style w:type="character" w:styleId="WW8Num30z4" w:customStyle="1">
    <w:name w:val="WW8Num30z4"/>
    <w:uiPriority w:val="99"/>
    <w:qFormat/>
    <w:rsid w:val="00d215e2"/>
    <w:rPr/>
  </w:style>
  <w:style w:type="character" w:styleId="WW8Num30z3" w:customStyle="1">
    <w:name w:val="WW8Num30z3"/>
    <w:uiPriority w:val="99"/>
    <w:qFormat/>
    <w:rsid w:val="00d215e2"/>
    <w:rPr/>
  </w:style>
  <w:style w:type="character" w:styleId="WW8Num30z2" w:customStyle="1">
    <w:name w:val="WW8Num30z2"/>
    <w:uiPriority w:val="99"/>
    <w:qFormat/>
    <w:rsid w:val="00d215e2"/>
    <w:rPr/>
  </w:style>
  <w:style w:type="character" w:styleId="WW8Num30z1" w:customStyle="1">
    <w:name w:val="WW8Num30z1"/>
    <w:uiPriority w:val="99"/>
    <w:qFormat/>
    <w:rsid w:val="00d215e2"/>
    <w:rPr/>
  </w:style>
  <w:style w:type="character" w:styleId="WW8Num30z0" w:customStyle="1">
    <w:name w:val="WW8Num30z0"/>
    <w:uiPriority w:val="99"/>
    <w:qFormat/>
    <w:rsid w:val="00d215e2"/>
    <w:rPr/>
  </w:style>
  <w:style w:type="character" w:styleId="WW8Num29z3" w:customStyle="1">
    <w:name w:val="WW8Num29z3"/>
    <w:uiPriority w:val="99"/>
    <w:qFormat/>
    <w:rsid w:val="00d215e2"/>
    <w:rPr>
      <w:rFonts w:ascii="Symbol" w:hAnsi="Symbol"/>
    </w:rPr>
  </w:style>
  <w:style w:type="character" w:styleId="WW8Num29z2" w:customStyle="1">
    <w:name w:val="WW8Num29z2"/>
    <w:uiPriority w:val="99"/>
    <w:qFormat/>
    <w:rsid w:val="00d215e2"/>
    <w:rPr>
      <w:rFonts w:ascii="Wingdings" w:hAnsi="Wingdings"/>
    </w:rPr>
  </w:style>
  <w:style w:type="character" w:styleId="WW8Num29z1" w:customStyle="1">
    <w:name w:val="WW8Num29z1"/>
    <w:uiPriority w:val="99"/>
    <w:qFormat/>
    <w:rsid w:val="00d215e2"/>
    <w:rPr>
      <w:rFonts w:ascii="Courier New" w:hAnsi="Courier New"/>
    </w:rPr>
  </w:style>
  <w:style w:type="character" w:styleId="WW8Num29z0" w:customStyle="1">
    <w:name w:val="WW8Num29z0"/>
    <w:uiPriority w:val="99"/>
    <w:qFormat/>
    <w:rsid w:val="00d215e2"/>
    <w:rPr/>
  </w:style>
  <w:style w:type="character" w:styleId="WW8Num28z3" w:customStyle="1">
    <w:name w:val="WW8Num28z3"/>
    <w:uiPriority w:val="99"/>
    <w:qFormat/>
    <w:rsid w:val="00d215e2"/>
    <w:rPr>
      <w:rFonts w:ascii="Symbol" w:hAnsi="Symbol"/>
    </w:rPr>
  </w:style>
  <w:style w:type="character" w:styleId="WW8Num28z1" w:customStyle="1">
    <w:name w:val="WW8Num28z1"/>
    <w:uiPriority w:val="99"/>
    <w:qFormat/>
    <w:rsid w:val="00d215e2"/>
    <w:rPr>
      <w:rFonts w:ascii="Courier New" w:hAnsi="Courier New"/>
    </w:rPr>
  </w:style>
  <w:style w:type="character" w:styleId="WW8Num28z0" w:customStyle="1">
    <w:name w:val="WW8Num28z0"/>
    <w:uiPriority w:val="99"/>
    <w:qFormat/>
    <w:rsid w:val="00d215e2"/>
    <w:rPr>
      <w:rFonts w:ascii="Wingdings" w:hAnsi="Wingdings"/>
    </w:rPr>
  </w:style>
  <w:style w:type="character" w:styleId="WW8Num27z8" w:customStyle="1">
    <w:name w:val="WW8Num27z8"/>
    <w:uiPriority w:val="99"/>
    <w:qFormat/>
    <w:rsid w:val="00d215e2"/>
    <w:rPr/>
  </w:style>
  <w:style w:type="character" w:styleId="WW8Num27z7" w:customStyle="1">
    <w:name w:val="WW8Num27z7"/>
    <w:uiPriority w:val="99"/>
    <w:qFormat/>
    <w:rsid w:val="00d215e2"/>
    <w:rPr/>
  </w:style>
  <w:style w:type="character" w:styleId="WW8Num27z6" w:customStyle="1">
    <w:name w:val="WW8Num27z6"/>
    <w:uiPriority w:val="99"/>
    <w:qFormat/>
    <w:rsid w:val="00d215e2"/>
    <w:rPr/>
  </w:style>
  <w:style w:type="character" w:styleId="WW8Num27z5" w:customStyle="1">
    <w:name w:val="WW8Num27z5"/>
    <w:uiPriority w:val="99"/>
    <w:qFormat/>
    <w:rsid w:val="00d215e2"/>
    <w:rPr/>
  </w:style>
  <w:style w:type="character" w:styleId="WW8Num27z4" w:customStyle="1">
    <w:name w:val="WW8Num27z4"/>
    <w:uiPriority w:val="99"/>
    <w:qFormat/>
    <w:rsid w:val="00d215e2"/>
    <w:rPr/>
  </w:style>
  <w:style w:type="character" w:styleId="WW8Num27z3" w:customStyle="1">
    <w:name w:val="WW8Num27z3"/>
    <w:uiPriority w:val="99"/>
    <w:qFormat/>
    <w:rsid w:val="00d215e2"/>
    <w:rPr/>
  </w:style>
  <w:style w:type="character" w:styleId="WW8Num27z2" w:customStyle="1">
    <w:name w:val="WW8Num27z2"/>
    <w:uiPriority w:val="99"/>
    <w:qFormat/>
    <w:rsid w:val="00d215e2"/>
    <w:rPr/>
  </w:style>
  <w:style w:type="character" w:styleId="WW8Num27z1" w:customStyle="1">
    <w:name w:val="WW8Num27z1"/>
    <w:uiPriority w:val="99"/>
    <w:qFormat/>
    <w:rsid w:val="00d215e2"/>
    <w:rPr/>
  </w:style>
  <w:style w:type="character" w:styleId="WW8Num27z0" w:customStyle="1">
    <w:name w:val="WW8Num27z0"/>
    <w:uiPriority w:val="99"/>
    <w:qFormat/>
    <w:rsid w:val="00d215e2"/>
    <w:rPr>
      <w:rFonts w:ascii="Times New Roman" w:hAnsi="Times New Roman"/>
      <w:color w:val="000000"/>
    </w:rPr>
  </w:style>
  <w:style w:type="character" w:styleId="WW8Num26z8" w:customStyle="1">
    <w:name w:val="WW8Num26z8"/>
    <w:uiPriority w:val="99"/>
    <w:qFormat/>
    <w:rsid w:val="00d215e2"/>
    <w:rPr/>
  </w:style>
  <w:style w:type="character" w:styleId="WW8Num26z7" w:customStyle="1">
    <w:name w:val="WW8Num26z7"/>
    <w:uiPriority w:val="99"/>
    <w:qFormat/>
    <w:rsid w:val="00d215e2"/>
    <w:rPr/>
  </w:style>
  <w:style w:type="character" w:styleId="WW8Num26z6" w:customStyle="1">
    <w:name w:val="WW8Num26z6"/>
    <w:uiPriority w:val="99"/>
    <w:qFormat/>
    <w:rsid w:val="00d215e2"/>
    <w:rPr/>
  </w:style>
  <w:style w:type="character" w:styleId="WW8Num26z5" w:customStyle="1">
    <w:name w:val="WW8Num26z5"/>
    <w:uiPriority w:val="99"/>
    <w:qFormat/>
    <w:rsid w:val="00d215e2"/>
    <w:rPr/>
  </w:style>
  <w:style w:type="character" w:styleId="WW8Num26z4" w:customStyle="1">
    <w:name w:val="WW8Num26z4"/>
    <w:uiPriority w:val="99"/>
    <w:qFormat/>
    <w:rsid w:val="00d215e2"/>
    <w:rPr/>
  </w:style>
  <w:style w:type="character" w:styleId="WW8Num26z3" w:customStyle="1">
    <w:name w:val="WW8Num26z3"/>
    <w:uiPriority w:val="99"/>
    <w:qFormat/>
    <w:rsid w:val="00d215e2"/>
    <w:rPr/>
  </w:style>
  <w:style w:type="character" w:styleId="WW8Num26z2" w:customStyle="1">
    <w:name w:val="WW8Num26z2"/>
    <w:uiPriority w:val="99"/>
    <w:qFormat/>
    <w:rsid w:val="00d215e2"/>
    <w:rPr/>
  </w:style>
  <w:style w:type="character" w:styleId="WW8Num26z1" w:customStyle="1">
    <w:name w:val="WW8Num26z1"/>
    <w:uiPriority w:val="99"/>
    <w:qFormat/>
    <w:rsid w:val="00d215e2"/>
    <w:rPr>
      <w:rFonts w:ascii="Wingdings" w:hAnsi="Wingdings"/>
    </w:rPr>
  </w:style>
  <w:style w:type="character" w:styleId="WW8Num26z0" w:customStyle="1">
    <w:name w:val="WW8Num26z0"/>
    <w:uiPriority w:val="99"/>
    <w:qFormat/>
    <w:rsid w:val="00d215e2"/>
    <w:rPr/>
  </w:style>
  <w:style w:type="character" w:styleId="WW8Num25z8" w:customStyle="1">
    <w:name w:val="WW8Num25z8"/>
    <w:uiPriority w:val="99"/>
    <w:qFormat/>
    <w:rsid w:val="00d215e2"/>
    <w:rPr/>
  </w:style>
  <w:style w:type="character" w:styleId="WW8Num25z7" w:customStyle="1">
    <w:name w:val="WW8Num25z7"/>
    <w:uiPriority w:val="99"/>
    <w:qFormat/>
    <w:rsid w:val="00d215e2"/>
    <w:rPr/>
  </w:style>
  <w:style w:type="character" w:styleId="WW8Num25z6" w:customStyle="1">
    <w:name w:val="WW8Num25z6"/>
    <w:uiPriority w:val="99"/>
    <w:qFormat/>
    <w:rsid w:val="00d215e2"/>
    <w:rPr/>
  </w:style>
  <w:style w:type="character" w:styleId="WW8Num25z5" w:customStyle="1">
    <w:name w:val="WW8Num25z5"/>
    <w:uiPriority w:val="99"/>
    <w:qFormat/>
    <w:rsid w:val="00d215e2"/>
    <w:rPr/>
  </w:style>
  <w:style w:type="character" w:styleId="WW8Num25z4" w:customStyle="1">
    <w:name w:val="WW8Num25z4"/>
    <w:uiPriority w:val="99"/>
    <w:qFormat/>
    <w:rsid w:val="00d215e2"/>
    <w:rPr/>
  </w:style>
  <w:style w:type="character" w:styleId="WW8Num25z3" w:customStyle="1">
    <w:name w:val="WW8Num25z3"/>
    <w:uiPriority w:val="99"/>
    <w:qFormat/>
    <w:rsid w:val="00d215e2"/>
    <w:rPr/>
  </w:style>
  <w:style w:type="character" w:styleId="WW8Num25z2" w:customStyle="1">
    <w:name w:val="WW8Num25z2"/>
    <w:uiPriority w:val="99"/>
    <w:qFormat/>
    <w:rsid w:val="00d215e2"/>
    <w:rPr/>
  </w:style>
  <w:style w:type="character" w:styleId="WW8Num25z1" w:customStyle="1">
    <w:name w:val="WW8Num25z1"/>
    <w:uiPriority w:val="99"/>
    <w:qFormat/>
    <w:rsid w:val="00d215e2"/>
    <w:rPr/>
  </w:style>
  <w:style w:type="character" w:styleId="WW8Num25z0" w:customStyle="1">
    <w:name w:val="WW8Num25z0"/>
    <w:uiPriority w:val="99"/>
    <w:qFormat/>
    <w:rsid w:val="00d215e2"/>
    <w:rPr/>
  </w:style>
  <w:style w:type="character" w:styleId="WW8Num24z8" w:customStyle="1">
    <w:name w:val="WW8Num24z8"/>
    <w:uiPriority w:val="99"/>
    <w:qFormat/>
    <w:rsid w:val="00d215e2"/>
    <w:rPr/>
  </w:style>
  <w:style w:type="character" w:styleId="WW8Num24z7" w:customStyle="1">
    <w:name w:val="WW8Num24z7"/>
    <w:uiPriority w:val="99"/>
    <w:qFormat/>
    <w:rsid w:val="00d215e2"/>
    <w:rPr/>
  </w:style>
  <w:style w:type="character" w:styleId="WW8Num24z6" w:customStyle="1">
    <w:name w:val="WW8Num24z6"/>
    <w:uiPriority w:val="99"/>
    <w:qFormat/>
    <w:rsid w:val="00d215e2"/>
    <w:rPr/>
  </w:style>
  <w:style w:type="character" w:styleId="WW8Num24z5" w:customStyle="1">
    <w:name w:val="WW8Num24z5"/>
    <w:uiPriority w:val="99"/>
    <w:qFormat/>
    <w:rsid w:val="00d215e2"/>
    <w:rPr/>
  </w:style>
  <w:style w:type="character" w:styleId="WW8Num24z4" w:customStyle="1">
    <w:name w:val="WW8Num24z4"/>
    <w:uiPriority w:val="99"/>
    <w:qFormat/>
    <w:rsid w:val="00d215e2"/>
    <w:rPr/>
  </w:style>
  <w:style w:type="character" w:styleId="WW8Num24z3" w:customStyle="1">
    <w:name w:val="WW8Num24z3"/>
    <w:uiPriority w:val="99"/>
    <w:qFormat/>
    <w:rsid w:val="00d215e2"/>
    <w:rPr/>
  </w:style>
  <w:style w:type="character" w:styleId="WW8Num24z2" w:customStyle="1">
    <w:name w:val="WW8Num24z2"/>
    <w:uiPriority w:val="99"/>
    <w:qFormat/>
    <w:rsid w:val="00d215e2"/>
    <w:rPr/>
  </w:style>
  <w:style w:type="character" w:styleId="WW8Num24z1" w:customStyle="1">
    <w:name w:val="WW8Num24z1"/>
    <w:uiPriority w:val="99"/>
    <w:qFormat/>
    <w:rsid w:val="00d215e2"/>
    <w:rPr/>
  </w:style>
  <w:style w:type="character" w:styleId="WW8Num24z0" w:customStyle="1">
    <w:name w:val="WW8Num24z0"/>
    <w:uiPriority w:val="99"/>
    <w:qFormat/>
    <w:rsid w:val="00d215e2"/>
    <w:rPr/>
  </w:style>
  <w:style w:type="character" w:styleId="WW8Num23z8" w:customStyle="1">
    <w:name w:val="WW8Num23z8"/>
    <w:uiPriority w:val="99"/>
    <w:qFormat/>
    <w:rsid w:val="00d215e2"/>
    <w:rPr/>
  </w:style>
  <w:style w:type="character" w:styleId="WW8Num23z7" w:customStyle="1">
    <w:name w:val="WW8Num23z7"/>
    <w:uiPriority w:val="99"/>
    <w:qFormat/>
    <w:rsid w:val="00d215e2"/>
    <w:rPr/>
  </w:style>
  <w:style w:type="character" w:styleId="WW8Num23z6" w:customStyle="1">
    <w:name w:val="WW8Num23z6"/>
    <w:uiPriority w:val="99"/>
    <w:qFormat/>
    <w:rsid w:val="00d215e2"/>
    <w:rPr/>
  </w:style>
  <w:style w:type="character" w:styleId="WW8Num23z5" w:customStyle="1">
    <w:name w:val="WW8Num23z5"/>
    <w:uiPriority w:val="99"/>
    <w:qFormat/>
    <w:rsid w:val="00d215e2"/>
    <w:rPr/>
  </w:style>
  <w:style w:type="character" w:styleId="WW8Num23z4" w:customStyle="1">
    <w:name w:val="WW8Num23z4"/>
    <w:uiPriority w:val="99"/>
    <w:qFormat/>
    <w:rsid w:val="00d215e2"/>
    <w:rPr/>
  </w:style>
  <w:style w:type="character" w:styleId="WW8Num23z3" w:customStyle="1">
    <w:name w:val="WW8Num23z3"/>
    <w:uiPriority w:val="99"/>
    <w:qFormat/>
    <w:rsid w:val="00d215e2"/>
    <w:rPr/>
  </w:style>
  <w:style w:type="character" w:styleId="WW8Num23z2" w:customStyle="1">
    <w:name w:val="WW8Num23z2"/>
    <w:uiPriority w:val="99"/>
    <w:qFormat/>
    <w:rsid w:val="00d215e2"/>
    <w:rPr/>
  </w:style>
  <w:style w:type="character" w:styleId="WW8Num23z0" w:customStyle="1">
    <w:name w:val="WW8Num23z0"/>
    <w:uiPriority w:val="99"/>
    <w:qFormat/>
    <w:rsid w:val="00d215e2"/>
    <w:rPr>
      <w:color w:val="000000"/>
    </w:rPr>
  </w:style>
  <w:style w:type="character" w:styleId="WW8Num22z3" w:customStyle="1">
    <w:name w:val="WW8Num22z3"/>
    <w:uiPriority w:val="99"/>
    <w:qFormat/>
    <w:rsid w:val="00d215e2"/>
    <w:rPr>
      <w:rFonts w:ascii="Symbol" w:hAnsi="Symbol"/>
    </w:rPr>
  </w:style>
  <w:style w:type="character" w:styleId="WW8Num22z1" w:customStyle="1">
    <w:name w:val="WW8Num22z1"/>
    <w:uiPriority w:val="99"/>
    <w:qFormat/>
    <w:rsid w:val="00d215e2"/>
    <w:rPr>
      <w:rFonts w:ascii="Courier New" w:hAnsi="Courier New"/>
    </w:rPr>
  </w:style>
  <w:style w:type="character" w:styleId="WW8Num22z0" w:customStyle="1">
    <w:name w:val="WW8Num22z0"/>
    <w:uiPriority w:val="99"/>
    <w:qFormat/>
    <w:rsid w:val="00d215e2"/>
    <w:rPr>
      <w:rFonts w:ascii="Wingdings" w:hAnsi="Wingdings"/>
    </w:rPr>
  </w:style>
  <w:style w:type="character" w:styleId="WW8Num21z8" w:customStyle="1">
    <w:name w:val="WW8Num21z8"/>
    <w:uiPriority w:val="99"/>
    <w:qFormat/>
    <w:rsid w:val="00d215e2"/>
    <w:rPr/>
  </w:style>
  <w:style w:type="character" w:styleId="WW8Num21z7" w:customStyle="1">
    <w:name w:val="WW8Num21z7"/>
    <w:uiPriority w:val="99"/>
    <w:qFormat/>
    <w:rsid w:val="00d215e2"/>
    <w:rPr/>
  </w:style>
  <w:style w:type="character" w:styleId="WW8Num21z6" w:customStyle="1">
    <w:name w:val="WW8Num21z6"/>
    <w:uiPriority w:val="99"/>
    <w:qFormat/>
    <w:rsid w:val="00d215e2"/>
    <w:rPr/>
  </w:style>
  <w:style w:type="character" w:styleId="WW8Num21z5" w:customStyle="1">
    <w:name w:val="WW8Num21z5"/>
    <w:uiPriority w:val="99"/>
    <w:qFormat/>
    <w:rsid w:val="00d215e2"/>
    <w:rPr/>
  </w:style>
  <w:style w:type="character" w:styleId="WW8Num21z4" w:customStyle="1">
    <w:name w:val="WW8Num21z4"/>
    <w:uiPriority w:val="99"/>
    <w:qFormat/>
    <w:rsid w:val="00d215e2"/>
    <w:rPr/>
  </w:style>
  <w:style w:type="character" w:styleId="WW8Num21z3" w:customStyle="1">
    <w:name w:val="WW8Num21z3"/>
    <w:uiPriority w:val="99"/>
    <w:qFormat/>
    <w:rsid w:val="00d215e2"/>
    <w:rPr/>
  </w:style>
  <w:style w:type="character" w:styleId="WW8Num21z2" w:customStyle="1">
    <w:name w:val="WW8Num21z2"/>
    <w:uiPriority w:val="99"/>
    <w:qFormat/>
    <w:rsid w:val="00d215e2"/>
    <w:rPr/>
  </w:style>
  <w:style w:type="character" w:styleId="WW8Num21z1" w:customStyle="1">
    <w:name w:val="WW8Num21z1"/>
    <w:uiPriority w:val="99"/>
    <w:qFormat/>
    <w:rsid w:val="00d215e2"/>
    <w:rPr>
      <w:rFonts w:ascii="Symbol" w:hAnsi="Symbol"/>
    </w:rPr>
  </w:style>
  <w:style w:type="character" w:styleId="WW8Num21z0" w:customStyle="1">
    <w:name w:val="WW8Num21z0"/>
    <w:uiPriority w:val="99"/>
    <w:qFormat/>
    <w:rsid w:val="00d215e2"/>
    <w:rPr/>
  </w:style>
  <w:style w:type="character" w:styleId="WW8Num20z8" w:customStyle="1">
    <w:name w:val="WW8Num20z8"/>
    <w:uiPriority w:val="99"/>
    <w:qFormat/>
    <w:rsid w:val="00d215e2"/>
    <w:rPr/>
  </w:style>
  <w:style w:type="character" w:styleId="WW8Num20z7" w:customStyle="1">
    <w:name w:val="WW8Num20z7"/>
    <w:uiPriority w:val="99"/>
    <w:qFormat/>
    <w:rsid w:val="00d215e2"/>
    <w:rPr/>
  </w:style>
  <w:style w:type="character" w:styleId="WW8Num20z6" w:customStyle="1">
    <w:name w:val="WW8Num20z6"/>
    <w:uiPriority w:val="99"/>
    <w:qFormat/>
    <w:rsid w:val="00d215e2"/>
    <w:rPr/>
  </w:style>
  <w:style w:type="character" w:styleId="WW8Num20z5" w:customStyle="1">
    <w:name w:val="WW8Num20z5"/>
    <w:uiPriority w:val="99"/>
    <w:qFormat/>
    <w:rsid w:val="00d215e2"/>
    <w:rPr/>
  </w:style>
  <w:style w:type="character" w:styleId="WW8Num20z4" w:customStyle="1">
    <w:name w:val="WW8Num20z4"/>
    <w:uiPriority w:val="99"/>
    <w:qFormat/>
    <w:rsid w:val="00d215e2"/>
    <w:rPr/>
  </w:style>
  <w:style w:type="character" w:styleId="WW8Num20z3" w:customStyle="1">
    <w:name w:val="WW8Num20z3"/>
    <w:uiPriority w:val="99"/>
    <w:qFormat/>
    <w:rsid w:val="00d215e2"/>
    <w:rPr/>
  </w:style>
  <w:style w:type="character" w:styleId="WW8Num20z2" w:customStyle="1">
    <w:name w:val="WW8Num20z2"/>
    <w:uiPriority w:val="99"/>
    <w:qFormat/>
    <w:rsid w:val="00d215e2"/>
    <w:rPr/>
  </w:style>
  <w:style w:type="character" w:styleId="WW8Num20z1" w:customStyle="1">
    <w:name w:val="WW8Num20z1"/>
    <w:uiPriority w:val="99"/>
    <w:qFormat/>
    <w:rsid w:val="00d215e2"/>
    <w:rPr>
      <w:color w:val="000000"/>
    </w:rPr>
  </w:style>
  <w:style w:type="character" w:styleId="WW8Num20z0" w:customStyle="1">
    <w:name w:val="WW8Num20z0"/>
    <w:uiPriority w:val="99"/>
    <w:qFormat/>
    <w:rsid w:val="00d215e2"/>
    <w:rPr>
      <w:rFonts w:ascii="Symbol" w:hAnsi="Symbol"/>
      <w:color w:val="000000"/>
    </w:rPr>
  </w:style>
  <w:style w:type="character" w:styleId="WW8Num19z2" w:customStyle="1">
    <w:name w:val="WW8Num19z2"/>
    <w:uiPriority w:val="99"/>
    <w:qFormat/>
    <w:rsid w:val="00d215e2"/>
    <w:rPr>
      <w:rFonts w:ascii="Wingdings" w:hAnsi="Wingdings"/>
    </w:rPr>
  </w:style>
  <w:style w:type="character" w:styleId="WW8Num19z1" w:customStyle="1">
    <w:name w:val="WW8Num19z1"/>
    <w:uiPriority w:val="99"/>
    <w:qFormat/>
    <w:rsid w:val="00d215e2"/>
    <w:rPr>
      <w:rFonts w:ascii="Courier New" w:hAnsi="Courier New"/>
    </w:rPr>
  </w:style>
  <w:style w:type="character" w:styleId="WW8Num19z0" w:customStyle="1">
    <w:name w:val="WW8Num19z0"/>
    <w:uiPriority w:val="99"/>
    <w:qFormat/>
    <w:rsid w:val="00d215e2"/>
    <w:rPr>
      <w:rFonts w:ascii="Symbol" w:hAnsi="Symbol"/>
    </w:rPr>
  </w:style>
  <w:style w:type="character" w:styleId="WW8Num18z8" w:customStyle="1">
    <w:name w:val="WW8Num18z8"/>
    <w:uiPriority w:val="99"/>
    <w:qFormat/>
    <w:rsid w:val="00d215e2"/>
    <w:rPr/>
  </w:style>
  <w:style w:type="character" w:styleId="WW8Num18z7" w:customStyle="1">
    <w:name w:val="WW8Num18z7"/>
    <w:uiPriority w:val="99"/>
    <w:qFormat/>
    <w:rsid w:val="00d215e2"/>
    <w:rPr/>
  </w:style>
  <w:style w:type="character" w:styleId="WW8Num18z6" w:customStyle="1">
    <w:name w:val="WW8Num18z6"/>
    <w:uiPriority w:val="99"/>
    <w:qFormat/>
    <w:rsid w:val="00d215e2"/>
    <w:rPr/>
  </w:style>
  <w:style w:type="character" w:styleId="WW8Num18z5" w:customStyle="1">
    <w:name w:val="WW8Num18z5"/>
    <w:uiPriority w:val="99"/>
    <w:qFormat/>
    <w:rsid w:val="00d215e2"/>
    <w:rPr/>
  </w:style>
  <w:style w:type="character" w:styleId="WW8Num18z4" w:customStyle="1">
    <w:name w:val="WW8Num18z4"/>
    <w:uiPriority w:val="99"/>
    <w:qFormat/>
    <w:rsid w:val="00d215e2"/>
    <w:rPr/>
  </w:style>
  <w:style w:type="character" w:styleId="WW8Num18z3" w:customStyle="1">
    <w:name w:val="WW8Num18z3"/>
    <w:uiPriority w:val="99"/>
    <w:qFormat/>
    <w:rsid w:val="00d215e2"/>
    <w:rPr/>
  </w:style>
  <w:style w:type="character" w:styleId="WW8Num18z2" w:customStyle="1">
    <w:name w:val="WW8Num18z2"/>
    <w:uiPriority w:val="99"/>
    <w:qFormat/>
    <w:rsid w:val="00d215e2"/>
    <w:rPr/>
  </w:style>
  <w:style w:type="character" w:styleId="WW8Num18z1" w:customStyle="1">
    <w:name w:val="WW8Num18z1"/>
    <w:uiPriority w:val="99"/>
    <w:qFormat/>
    <w:rsid w:val="00d215e2"/>
    <w:rPr/>
  </w:style>
  <w:style w:type="character" w:styleId="WW8Num18z0" w:customStyle="1">
    <w:name w:val="WW8Num18z0"/>
    <w:uiPriority w:val="99"/>
    <w:qFormat/>
    <w:rsid w:val="00d215e2"/>
    <w:rPr>
      <w:color w:val="000000"/>
    </w:rPr>
  </w:style>
  <w:style w:type="character" w:styleId="WW8Num17z3" w:customStyle="1">
    <w:name w:val="WW8Num17z3"/>
    <w:uiPriority w:val="99"/>
    <w:qFormat/>
    <w:rsid w:val="00d215e2"/>
    <w:rPr>
      <w:rFonts w:ascii="Symbol" w:hAnsi="Symbol"/>
    </w:rPr>
  </w:style>
  <w:style w:type="character" w:styleId="WW8Num17z2" w:customStyle="1">
    <w:name w:val="WW8Num17z2"/>
    <w:uiPriority w:val="99"/>
    <w:qFormat/>
    <w:rsid w:val="00d215e2"/>
    <w:rPr>
      <w:rFonts w:ascii="Wingdings" w:hAnsi="Wingdings"/>
    </w:rPr>
  </w:style>
  <w:style w:type="character" w:styleId="WW8Num17z1" w:customStyle="1">
    <w:name w:val="WW8Num17z1"/>
    <w:uiPriority w:val="99"/>
    <w:qFormat/>
    <w:rsid w:val="00d215e2"/>
    <w:rPr>
      <w:rFonts w:ascii="Courier New" w:hAnsi="Courier New"/>
    </w:rPr>
  </w:style>
  <w:style w:type="character" w:styleId="WW8Num17z0" w:customStyle="1">
    <w:name w:val="WW8Num17z0"/>
    <w:uiPriority w:val="99"/>
    <w:qFormat/>
    <w:rsid w:val="00d215e2"/>
    <w:rPr>
      <w:rFonts w:ascii="Wingdings" w:hAnsi="Wingdings"/>
      <w:color w:val="000000"/>
    </w:rPr>
  </w:style>
  <w:style w:type="character" w:styleId="WW8Num16z8" w:customStyle="1">
    <w:name w:val="WW8Num16z8"/>
    <w:uiPriority w:val="99"/>
    <w:qFormat/>
    <w:rsid w:val="00d215e2"/>
    <w:rPr/>
  </w:style>
  <w:style w:type="character" w:styleId="WW8Num16z7" w:customStyle="1">
    <w:name w:val="WW8Num16z7"/>
    <w:uiPriority w:val="99"/>
    <w:qFormat/>
    <w:rsid w:val="00d215e2"/>
    <w:rPr/>
  </w:style>
  <w:style w:type="character" w:styleId="WW8Num16z6" w:customStyle="1">
    <w:name w:val="WW8Num16z6"/>
    <w:uiPriority w:val="99"/>
    <w:qFormat/>
    <w:rsid w:val="00d215e2"/>
    <w:rPr/>
  </w:style>
  <w:style w:type="character" w:styleId="WW8Num16z5" w:customStyle="1">
    <w:name w:val="WW8Num16z5"/>
    <w:uiPriority w:val="99"/>
    <w:qFormat/>
    <w:rsid w:val="00d215e2"/>
    <w:rPr/>
  </w:style>
  <w:style w:type="character" w:styleId="WW8Num16z4" w:customStyle="1">
    <w:name w:val="WW8Num16z4"/>
    <w:uiPriority w:val="99"/>
    <w:qFormat/>
    <w:rsid w:val="00d215e2"/>
    <w:rPr/>
  </w:style>
  <w:style w:type="character" w:styleId="WW8Num16z3" w:customStyle="1">
    <w:name w:val="WW8Num16z3"/>
    <w:uiPriority w:val="99"/>
    <w:qFormat/>
    <w:rsid w:val="00d215e2"/>
    <w:rPr/>
  </w:style>
  <w:style w:type="character" w:styleId="WW8Num16z2" w:customStyle="1">
    <w:name w:val="WW8Num16z2"/>
    <w:uiPriority w:val="99"/>
    <w:qFormat/>
    <w:rsid w:val="00d215e2"/>
    <w:rPr/>
  </w:style>
  <w:style w:type="character" w:styleId="WW8Num16z1" w:customStyle="1">
    <w:name w:val="WW8Num16z1"/>
    <w:uiPriority w:val="99"/>
    <w:qFormat/>
    <w:rsid w:val="00d215e2"/>
    <w:rPr/>
  </w:style>
  <w:style w:type="character" w:styleId="WW8Num16z0" w:customStyle="1">
    <w:name w:val="WW8Num16z0"/>
    <w:uiPriority w:val="99"/>
    <w:qFormat/>
    <w:rsid w:val="00d215e2"/>
    <w:rPr>
      <w:rFonts w:ascii="Times New Roman" w:hAnsi="Times New Roman"/>
      <w:color w:val="000000"/>
    </w:rPr>
  </w:style>
  <w:style w:type="character" w:styleId="WW8Num15z8" w:customStyle="1">
    <w:name w:val="WW8Num15z8"/>
    <w:uiPriority w:val="99"/>
    <w:qFormat/>
    <w:rsid w:val="00d215e2"/>
    <w:rPr/>
  </w:style>
  <w:style w:type="character" w:styleId="WW8Num15z7" w:customStyle="1">
    <w:name w:val="WW8Num15z7"/>
    <w:uiPriority w:val="99"/>
    <w:qFormat/>
    <w:rsid w:val="00d215e2"/>
    <w:rPr/>
  </w:style>
  <w:style w:type="character" w:styleId="WW8Num15z6" w:customStyle="1">
    <w:name w:val="WW8Num15z6"/>
    <w:uiPriority w:val="99"/>
    <w:qFormat/>
    <w:rsid w:val="00d215e2"/>
    <w:rPr/>
  </w:style>
  <w:style w:type="character" w:styleId="WW8Num15z5" w:customStyle="1">
    <w:name w:val="WW8Num15z5"/>
    <w:uiPriority w:val="99"/>
    <w:qFormat/>
    <w:rsid w:val="00d215e2"/>
    <w:rPr/>
  </w:style>
  <w:style w:type="character" w:styleId="WW8Num15z4" w:customStyle="1">
    <w:name w:val="WW8Num15z4"/>
    <w:uiPriority w:val="99"/>
    <w:qFormat/>
    <w:rsid w:val="00d215e2"/>
    <w:rPr/>
  </w:style>
  <w:style w:type="character" w:styleId="WW8Num15z3" w:customStyle="1">
    <w:name w:val="WW8Num15z3"/>
    <w:uiPriority w:val="99"/>
    <w:qFormat/>
    <w:rsid w:val="00d215e2"/>
    <w:rPr/>
  </w:style>
  <w:style w:type="character" w:styleId="WW8Num15z2" w:customStyle="1">
    <w:name w:val="WW8Num15z2"/>
    <w:uiPriority w:val="99"/>
    <w:qFormat/>
    <w:rsid w:val="00d215e2"/>
    <w:rPr/>
  </w:style>
  <w:style w:type="character" w:styleId="WW8Num15z1" w:customStyle="1">
    <w:name w:val="WW8Num15z1"/>
    <w:uiPriority w:val="99"/>
    <w:qFormat/>
    <w:rsid w:val="00d215e2"/>
    <w:rPr/>
  </w:style>
  <w:style w:type="character" w:styleId="WW8Num15z0" w:customStyle="1">
    <w:name w:val="WW8Num15z0"/>
    <w:uiPriority w:val="99"/>
    <w:qFormat/>
    <w:rsid w:val="00d215e2"/>
    <w:rPr/>
  </w:style>
  <w:style w:type="character" w:styleId="WW8Num14z8" w:customStyle="1">
    <w:name w:val="WW8Num14z8"/>
    <w:uiPriority w:val="99"/>
    <w:qFormat/>
    <w:rsid w:val="00d215e2"/>
    <w:rPr/>
  </w:style>
  <w:style w:type="character" w:styleId="WW8Num14z7" w:customStyle="1">
    <w:name w:val="WW8Num14z7"/>
    <w:uiPriority w:val="99"/>
    <w:qFormat/>
    <w:rsid w:val="00d215e2"/>
    <w:rPr/>
  </w:style>
  <w:style w:type="character" w:styleId="WW8Num14z6" w:customStyle="1">
    <w:name w:val="WW8Num14z6"/>
    <w:uiPriority w:val="99"/>
    <w:qFormat/>
    <w:rsid w:val="00d215e2"/>
    <w:rPr/>
  </w:style>
  <w:style w:type="character" w:styleId="WW8Num14z5" w:customStyle="1">
    <w:name w:val="WW8Num14z5"/>
    <w:uiPriority w:val="99"/>
    <w:qFormat/>
    <w:rsid w:val="00d215e2"/>
    <w:rPr/>
  </w:style>
  <w:style w:type="character" w:styleId="WW8Num14z4" w:customStyle="1">
    <w:name w:val="WW8Num14z4"/>
    <w:uiPriority w:val="99"/>
    <w:qFormat/>
    <w:rsid w:val="00d215e2"/>
    <w:rPr/>
  </w:style>
  <w:style w:type="character" w:styleId="WW8Num14z3" w:customStyle="1">
    <w:name w:val="WW8Num14z3"/>
    <w:uiPriority w:val="99"/>
    <w:qFormat/>
    <w:rsid w:val="00d215e2"/>
    <w:rPr/>
  </w:style>
  <w:style w:type="character" w:styleId="WW8Num14z2" w:customStyle="1">
    <w:name w:val="WW8Num14z2"/>
    <w:uiPriority w:val="99"/>
    <w:qFormat/>
    <w:rsid w:val="00d215e2"/>
    <w:rPr/>
  </w:style>
  <w:style w:type="character" w:styleId="WW8Num14z1" w:customStyle="1">
    <w:name w:val="WW8Num14z1"/>
    <w:uiPriority w:val="99"/>
    <w:qFormat/>
    <w:rsid w:val="00d215e2"/>
    <w:rPr/>
  </w:style>
  <w:style w:type="character" w:styleId="WW8Num14z0" w:customStyle="1">
    <w:name w:val="WW8Num14z0"/>
    <w:uiPriority w:val="99"/>
    <w:qFormat/>
    <w:rsid w:val="00d215e2"/>
    <w:rPr/>
  </w:style>
  <w:style w:type="character" w:styleId="WW8Num13z4" w:customStyle="1">
    <w:name w:val="WW8Num13z4"/>
    <w:uiPriority w:val="99"/>
    <w:qFormat/>
    <w:rsid w:val="00d215e2"/>
    <w:rPr>
      <w:rFonts w:ascii="Courier New" w:hAnsi="Courier New"/>
    </w:rPr>
  </w:style>
  <w:style w:type="character" w:styleId="WW8Num13z2" w:customStyle="1">
    <w:name w:val="WW8Num13z2"/>
    <w:uiPriority w:val="99"/>
    <w:qFormat/>
    <w:rsid w:val="00d215e2"/>
    <w:rPr>
      <w:rFonts w:ascii="Wingdings" w:hAnsi="Wingdings"/>
    </w:rPr>
  </w:style>
  <w:style w:type="character" w:styleId="WW8Num13z1" w:customStyle="1">
    <w:name w:val="WW8Num13z1"/>
    <w:uiPriority w:val="99"/>
    <w:qFormat/>
    <w:rsid w:val="00d215e2"/>
    <w:rPr/>
  </w:style>
  <w:style w:type="character" w:styleId="WW8Num13z0" w:customStyle="1">
    <w:name w:val="WW8Num13z0"/>
    <w:uiPriority w:val="99"/>
    <w:qFormat/>
    <w:rsid w:val="00d215e2"/>
    <w:rPr>
      <w:rFonts w:ascii="Symbol" w:hAnsi="Symbol"/>
    </w:rPr>
  </w:style>
  <w:style w:type="character" w:styleId="WW8Num12z8" w:customStyle="1">
    <w:name w:val="WW8Num12z8"/>
    <w:uiPriority w:val="99"/>
    <w:qFormat/>
    <w:rsid w:val="00d215e2"/>
    <w:rPr/>
  </w:style>
  <w:style w:type="character" w:styleId="WW8Num12z7" w:customStyle="1">
    <w:name w:val="WW8Num12z7"/>
    <w:uiPriority w:val="99"/>
    <w:qFormat/>
    <w:rsid w:val="00d215e2"/>
    <w:rPr/>
  </w:style>
  <w:style w:type="character" w:styleId="WW8Num12z6" w:customStyle="1">
    <w:name w:val="WW8Num12z6"/>
    <w:uiPriority w:val="99"/>
    <w:qFormat/>
    <w:rsid w:val="00d215e2"/>
    <w:rPr/>
  </w:style>
  <w:style w:type="character" w:styleId="WW8Num12z5" w:customStyle="1">
    <w:name w:val="WW8Num12z5"/>
    <w:uiPriority w:val="99"/>
    <w:qFormat/>
    <w:rsid w:val="00d215e2"/>
    <w:rPr/>
  </w:style>
  <w:style w:type="character" w:styleId="WW8Num12z4" w:customStyle="1">
    <w:name w:val="WW8Num12z4"/>
    <w:uiPriority w:val="99"/>
    <w:qFormat/>
    <w:rsid w:val="00d215e2"/>
    <w:rPr/>
  </w:style>
  <w:style w:type="character" w:styleId="WW8Num12z3" w:customStyle="1">
    <w:name w:val="WW8Num12z3"/>
    <w:uiPriority w:val="99"/>
    <w:qFormat/>
    <w:rsid w:val="00d215e2"/>
    <w:rPr/>
  </w:style>
  <w:style w:type="character" w:styleId="WW8Num12z2" w:customStyle="1">
    <w:name w:val="WW8Num12z2"/>
    <w:uiPriority w:val="99"/>
    <w:qFormat/>
    <w:rsid w:val="00d215e2"/>
    <w:rPr/>
  </w:style>
  <w:style w:type="character" w:styleId="WW8Num12z1" w:customStyle="1">
    <w:name w:val="WW8Num12z1"/>
    <w:uiPriority w:val="99"/>
    <w:qFormat/>
    <w:rsid w:val="00d215e2"/>
    <w:rPr/>
  </w:style>
  <w:style w:type="character" w:styleId="WW8Num12z0" w:customStyle="1">
    <w:name w:val="WW8Num12z0"/>
    <w:uiPriority w:val="99"/>
    <w:qFormat/>
    <w:rsid w:val="00d215e2"/>
    <w:rPr/>
  </w:style>
  <w:style w:type="character" w:styleId="WW8Num11z8" w:customStyle="1">
    <w:name w:val="WW8Num11z8"/>
    <w:uiPriority w:val="99"/>
    <w:qFormat/>
    <w:rsid w:val="00d215e2"/>
    <w:rPr/>
  </w:style>
  <w:style w:type="character" w:styleId="WW8Num11z7" w:customStyle="1">
    <w:name w:val="WW8Num11z7"/>
    <w:uiPriority w:val="99"/>
    <w:qFormat/>
    <w:rsid w:val="00d215e2"/>
    <w:rPr/>
  </w:style>
  <w:style w:type="character" w:styleId="WW8Num11z6" w:customStyle="1">
    <w:name w:val="WW8Num11z6"/>
    <w:uiPriority w:val="99"/>
    <w:qFormat/>
    <w:rsid w:val="00d215e2"/>
    <w:rPr/>
  </w:style>
  <w:style w:type="character" w:styleId="WW8Num11z5" w:customStyle="1">
    <w:name w:val="WW8Num11z5"/>
    <w:uiPriority w:val="99"/>
    <w:qFormat/>
    <w:rsid w:val="00d215e2"/>
    <w:rPr/>
  </w:style>
  <w:style w:type="character" w:styleId="WW8Num11z4" w:customStyle="1">
    <w:name w:val="WW8Num11z4"/>
    <w:uiPriority w:val="99"/>
    <w:qFormat/>
    <w:rsid w:val="00d215e2"/>
    <w:rPr/>
  </w:style>
  <w:style w:type="character" w:styleId="WW8Num11z3" w:customStyle="1">
    <w:name w:val="WW8Num11z3"/>
    <w:uiPriority w:val="99"/>
    <w:qFormat/>
    <w:rsid w:val="00d215e2"/>
    <w:rPr/>
  </w:style>
  <w:style w:type="character" w:styleId="WW8Num11z2" w:customStyle="1">
    <w:name w:val="WW8Num11z2"/>
    <w:uiPriority w:val="99"/>
    <w:qFormat/>
    <w:rsid w:val="00d215e2"/>
    <w:rPr/>
  </w:style>
  <w:style w:type="character" w:styleId="WW8Num11z1" w:customStyle="1">
    <w:name w:val="WW8Num11z1"/>
    <w:uiPriority w:val="99"/>
    <w:qFormat/>
    <w:rsid w:val="00d215e2"/>
    <w:rPr/>
  </w:style>
  <w:style w:type="character" w:styleId="WW8Num11z0" w:customStyle="1">
    <w:name w:val="WW8Num11z0"/>
    <w:uiPriority w:val="99"/>
    <w:qFormat/>
    <w:rsid w:val="00d215e2"/>
    <w:rPr/>
  </w:style>
  <w:style w:type="character" w:styleId="WW8Num10z2" w:customStyle="1">
    <w:name w:val="WW8Num10z2"/>
    <w:uiPriority w:val="99"/>
    <w:qFormat/>
    <w:rsid w:val="00d215e2"/>
    <w:rPr>
      <w:rFonts w:ascii="Wingdings" w:hAnsi="Wingdings"/>
    </w:rPr>
  </w:style>
  <w:style w:type="character" w:styleId="WW8Num10z1" w:customStyle="1">
    <w:name w:val="WW8Num10z1"/>
    <w:uiPriority w:val="99"/>
    <w:qFormat/>
    <w:rsid w:val="00d215e2"/>
    <w:rPr>
      <w:rFonts w:ascii="Courier New" w:hAnsi="Courier New"/>
    </w:rPr>
  </w:style>
  <w:style w:type="character" w:styleId="WW8Num10z0" w:customStyle="1">
    <w:name w:val="WW8Num10z0"/>
    <w:uiPriority w:val="99"/>
    <w:qFormat/>
    <w:rsid w:val="00d215e2"/>
    <w:rPr>
      <w:rFonts w:ascii="Symbol" w:hAnsi="Symbol"/>
    </w:rPr>
  </w:style>
  <w:style w:type="character" w:styleId="WW8Num9z0" w:customStyle="1">
    <w:name w:val="WW8Num9z0"/>
    <w:uiPriority w:val="99"/>
    <w:qFormat/>
    <w:rsid w:val="00d215e2"/>
    <w:rPr/>
  </w:style>
  <w:style w:type="character" w:styleId="WW8Num8z0" w:customStyle="1">
    <w:name w:val="WW8Num8z0"/>
    <w:uiPriority w:val="99"/>
    <w:qFormat/>
    <w:rsid w:val="00d215e2"/>
    <w:rPr>
      <w:rFonts w:ascii="Symbol" w:hAnsi="Symbol"/>
    </w:rPr>
  </w:style>
  <w:style w:type="character" w:styleId="WW8Num7z8" w:customStyle="1">
    <w:name w:val="WW8Num7z8"/>
    <w:uiPriority w:val="99"/>
    <w:qFormat/>
    <w:rsid w:val="00d215e2"/>
    <w:rPr/>
  </w:style>
  <w:style w:type="character" w:styleId="WW8Num7z7" w:customStyle="1">
    <w:name w:val="WW8Num7z7"/>
    <w:uiPriority w:val="99"/>
    <w:qFormat/>
    <w:rsid w:val="00d215e2"/>
    <w:rPr/>
  </w:style>
  <w:style w:type="character" w:styleId="WW8Num7z6" w:customStyle="1">
    <w:name w:val="WW8Num7z6"/>
    <w:uiPriority w:val="99"/>
    <w:qFormat/>
    <w:rsid w:val="00d215e2"/>
    <w:rPr/>
  </w:style>
  <w:style w:type="character" w:styleId="WW8Num7z5" w:customStyle="1">
    <w:name w:val="WW8Num7z5"/>
    <w:uiPriority w:val="99"/>
    <w:qFormat/>
    <w:rsid w:val="00d215e2"/>
    <w:rPr/>
  </w:style>
  <w:style w:type="character" w:styleId="WW8Num7z4" w:customStyle="1">
    <w:name w:val="WW8Num7z4"/>
    <w:uiPriority w:val="99"/>
    <w:qFormat/>
    <w:rsid w:val="00d215e2"/>
    <w:rPr/>
  </w:style>
  <w:style w:type="character" w:styleId="WW8Num7z3" w:customStyle="1">
    <w:name w:val="WW8Num7z3"/>
    <w:uiPriority w:val="99"/>
    <w:qFormat/>
    <w:rsid w:val="00d215e2"/>
    <w:rPr/>
  </w:style>
  <w:style w:type="character" w:styleId="WW8Num7z2" w:customStyle="1">
    <w:name w:val="WW8Num7z2"/>
    <w:uiPriority w:val="99"/>
    <w:qFormat/>
    <w:rsid w:val="00d215e2"/>
    <w:rPr/>
  </w:style>
  <w:style w:type="character" w:styleId="WW8Num7z1" w:customStyle="1">
    <w:name w:val="WW8Num7z1"/>
    <w:uiPriority w:val="99"/>
    <w:qFormat/>
    <w:rsid w:val="00d215e2"/>
    <w:rPr/>
  </w:style>
  <w:style w:type="character" w:styleId="WW8Num7z0" w:customStyle="1">
    <w:name w:val="WW8Num7z0"/>
    <w:uiPriority w:val="99"/>
    <w:qFormat/>
    <w:rsid w:val="00d215e2"/>
    <w:rPr/>
  </w:style>
  <w:style w:type="character" w:styleId="WW8Num6z8" w:customStyle="1">
    <w:name w:val="WW8Num6z8"/>
    <w:uiPriority w:val="99"/>
    <w:qFormat/>
    <w:rsid w:val="00d215e2"/>
    <w:rPr/>
  </w:style>
  <w:style w:type="character" w:styleId="WW8Num6z7" w:customStyle="1">
    <w:name w:val="WW8Num6z7"/>
    <w:uiPriority w:val="99"/>
    <w:qFormat/>
    <w:rsid w:val="00d215e2"/>
    <w:rPr/>
  </w:style>
  <w:style w:type="character" w:styleId="WW8Num6z6" w:customStyle="1">
    <w:name w:val="WW8Num6z6"/>
    <w:uiPriority w:val="99"/>
    <w:qFormat/>
    <w:rsid w:val="00d215e2"/>
    <w:rPr/>
  </w:style>
  <w:style w:type="character" w:styleId="WW8Num6z5" w:customStyle="1">
    <w:name w:val="WW8Num6z5"/>
    <w:uiPriority w:val="99"/>
    <w:qFormat/>
    <w:rsid w:val="00d215e2"/>
    <w:rPr/>
  </w:style>
  <w:style w:type="character" w:styleId="WW8Num6z4" w:customStyle="1">
    <w:name w:val="WW8Num6z4"/>
    <w:uiPriority w:val="99"/>
    <w:qFormat/>
    <w:rsid w:val="00d215e2"/>
    <w:rPr/>
  </w:style>
  <w:style w:type="character" w:styleId="WW8Num6z3" w:customStyle="1">
    <w:name w:val="WW8Num6z3"/>
    <w:uiPriority w:val="99"/>
    <w:qFormat/>
    <w:rsid w:val="00d215e2"/>
    <w:rPr/>
  </w:style>
  <w:style w:type="character" w:styleId="WW8Num6z2" w:customStyle="1">
    <w:name w:val="WW8Num6z2"/>
    <w:uiPriority w:val="99"/>
    <w:qFormat/>
    <w:rsid w:val="00d215e2"/>
    <w:rPr/>
  </w:style>
  <w:style w:type="character" w:styleId="WW8Num6z1" w:customStyle="1">
    <w:name w:val="WW8Num6z1"/>
    <w:uiPriority w:val="99"/>
    <w:qFormat/>
    <w:rsid w:val="00d215e2"/>
    <w:rPr/>
  </w:style>
  <w:style w:type="character" w:styleId="WW8Num6z0" w:customStyle="1">
    <w:name w:val="WW8Num6z0"/>
    <w:uiPriority w:val="99"/>
    <w:qFormat/>
    <w:rsid w:val="00d215e2"/>
    <w:rPr>
      <w:rFonts w:ascii="Times New Roman" w:hAnsi="Times New Roman"/>
    </w:rPr>
  </w:style>
  <w:style w:type="character" w:styleId="WW8Num5z0" w:customStyle="1">
    <w:name w:val="WW8Num5z0"/>
    <w:uiPriority w:val="99"/>
    <w:qFormat/>
    <w:rsid w:val="00d215e2"/>
    <w:rPr/>
  </w:style>
  <w:style w:type="character" w:styleId="WW8Num4z1" w:customStyle="1">
    <w:name w:val="WW8Num4z1"/>
    <w:uiPriority w:val="99"/>
    <w:qFormat/>
    <w:rsid w:val="00d215e2"/>
    <w:rPr>
      <w:rFonts w:ascii="Symbol" w:hAnsi="Symbol"/>
      <w:sz w:val="18"/>
    </w:rPr>
  </w:style>
  <w:style w:type="character" w:styleId="WW8Num4z0" w:customStyle="1">
    <w:name w:val="WW8Num4z0"/>
    <w:uiPriority w:val="99"/>
    <w:qFormat/>
    <w:rsid w:val="00d215e2"/>
    <w:rPr>
      <w:color w:val="000000"/>
    </w:rPr>
  </w:style>
  <w:style w:type="character" w:styleId="WW8Num3z8" w:customStyle="1">
    <w:name w:val="WW8Num3z8"/>
    <w:uiPriority w:val="99"/>
    <w:qFormat/>
    <w:rsid w:val="00d215e2"/>
    <w:rPr/>
  </w:style>
  <w:style w:type="character" w:styleId="WW8Num3z7" w:customStyle="1">
    <w:name w:val="WW8Num3z7"/>
    <w:uiPriority w:val="99"/>
    <w:qFormat/>
    <w:rsid w:val="00d215e2"/>
    <w:rPr/>
  </w:style>
  <w:style w:type="character" w:styleId="WW8Num3z6" w:customStyle="1">
    <w:name w:val="WW8Num3z6"/>
    <w:uiPriority w:val="99"/>
    <w:qFormat/>
    <w:rsid w:val="00d215e2"/>
    <w:rPr/>
  </w:style>
  <w:style w:type="character" w:styleId="WW8Num3z5" w:customStyle="1">
    <w:name w:val="WW8Num3z5"/>
    <w:uiPriority w:val="99"/>
    <w:qFormat/>
    <w:rsid w:val="00d215e2"/>
    <w:rPr/>
  </w:style>
  <w:style w:type="character" w:styleId="WW8Num3z4" w:customStyle="1">
    <w:name w:val="WW8Num3z4"/>
    <w:uiPriority w:val="99"/>
    <w:qFormat/>
    <w:rsid w:val="00d215e2"/>
    <w:rPr/>
  </w:style>
  <w:style w:type="character" w:styleId="WW8Num3z3" w:customStyle="1">
    <w:name w:val="WW8Num3z3"/>
    <w:uiPriority w:val="99"/>
    <w:qFormat/>
    <w:rsid w:val="00d215e2"/>
    <w:rPr/>
  </w:style>
  <w:style w:type="character" w:styleId="WW8Num3z2" w:customStyle="1">
    <w:name w:val="WW8Num3z2"/>
    <w:uiPriority w:val="99"/>
    <w:qFormat/>
    <w:rsid w:val="00d215e2"/>
    <w:rPr/>
  </w:style>
  <w:style w:type="character" w:styleId="WW8Num3z1" w:customStyle="1">
    <w:name w:val="WW8Num3z1"/>
    <w:uiPriority w:val="99"/>
    <w:qFormat/>
    <w:rsid w:val="00d215e2"/>
    <w:rPr/>
  </w:style>
  <w:style w:type="character" w:styleId="WW8Num3z0" w:customStyle="1">
    <w:name w:val="WW8Num3z0"/>
    <w:uiPriority w:val="99"/>
    <w:qFormat/>
    <w:rsid w:val="00d215e2"/>
    <w:rPr/>
  </w:style>
  <w:style w:type="character" w:styleId="WW8Num2z8" w:customStyle="1">
    <w:name w:val="WW8Num2z8"/>
    <w:uiPriority w:val="99"/>
    <w:qFormat/>
    <w:rsid w:val="00d215e2"/>
    <w:rPr/>
  </w:style>
  <w:style w:type="character" w:styleId="WW8Num2z7" w:customStyle="1">
    <w:name w:val="WW8Num2z7"/>
    <w:uiPriority w:val="99"/>
    <w:qFormat/>
    <w:rsid w:val="00d215e2"/>
    <w:rPr/>
  </w:style>
  <w:style w:type="character" w:styleId="WW8Num2z6" w:customStyle="1">
    <w:name w:val="WW8Num2z6"/>
    <w:uiPriority w:val="99"/>
    <w:qFormat/>
    <w:rsid w:val="00d215e2"/>
    <w:rPr/>
  </w:style>
  <w:style w:type="character" w:styleId="WW8Num2z5" w:customStyle="1">
    <w:name w:val="WW8Num2z5"/>
    <w:uiPriority w:val="99"/>
    <w:qFormat/>
    <w:rsid w:val="00d215e2"/>
    <w:rPr/>
  </w:style>
  <w:style w:type="character" w:styleId="WW8Num2z4" w:customStyle="1">
    <w:name w:val="WW8Num2z4"/>
    <w:uiPriority w:val="99"/>
    <w:qFormat/>
    <w:rsid w:val="00d215e2"/>
    <w:rPr/>
  </w:style>
  <w:style w:type="character" w:styleId="WW8Num2z3" w:customStyle="1">
    <w:name w:val="WW8Num2z3"/>
    <w:uiPriority w:val="99"/>
    <w:qFormat/>
    <w:rsid w:val="00d215e2"/>
    <w:rPr/>
  </w:style>
  <w:style w:type="character" w:styleId="WW8Num2z2" w:customStyle="1">
    <w:name w:val="WW8Num2z2"/>
    <w:uiPriority w:val="99"/>
    <w:qFormat/>
    <w:rsid w:val="00d215e2"/>
    <w:rPr/>
  </w:style>
  <w:style w:type="character" w:styleId="WW8Num2z1" w:customStyle="1">
    <w:name w:val="WW8Num2z1"/>
    <w:uiPriority w:val="99"/>
    <w:qFormat/>
    <w:rsid w:val="00d215e2"/>
    <w:rPr/>
  </w:style>
  <w:style w:type="character" w:styleId="WW8Num2z0" w:customStyle="1">
    <w:name w:val="WW8Num2z0"/>
    <w:uiPriority w:val="99"/>
    <w:qFormat/>
    <w:rsid w:val="00d215e2"/>
    <w:rPr>
      <w:color w:val="000000"/>
    </w:rPr>
  </w:style>
  <w:style w:type="character" w:styleId="WW8Num1z8" w:customStyle="1">
    <w:name w:val="WW8Num1z8"/>
    <w:uiPriority w:val="99"/>
    <w:qFormat/>
    <w:rsid w:val="00d215e2"/>
    <w:rPr/>
  </w:style>
  <w:style w:type="character" w:styleId="WW8Num1z7" w:customStyle="1">
    <w:name w:val="WW8Num1z7"/>
    <w:uiPriority w:val="99"/>
    <w:qFormat/>
    <w:rsid w:val="00d215e2"/>
    <w:rPr/>
  </w:style>
  <w:style w:type="character" w:styleId="WW8Num1z6" w:customStyle="1">
    <w:name w:val="WW8Num1z6"/>
    <w:uiPriority w:val="99"/>
    <w:qFormat/>
    <w:rsid w:val="00d215e2"/>
    <w:rPr/>
  </w:style>
  <w:style w:type="character" w:styleId="WW8Num1z5" w:customStyle="1">
    <w:name w:val="WW8Num1z5"/>
    <w:uiPriority w:val="99"/>
    <w:qFormat/>
    <w:rsid w:val="00d215e2"/>
    <w:rPr/>
  </w:style>
  <w:style w:type="character" w:styleId="WW8Num1z4" w:customStyle="1">
    <w:name w:val="WW8Num1z4"/>
    <w:uiPriority w:val="99"/>
    <w:qFormat/>
    <w:rsid w:val="00d215e2"/>
    <w:rPr/>
  </w:style>
  <w:style w:type="character" w:styleId="WW8Num1z3" w:customStyle="1">
    <w:name w:val="WW8Num1z3"/>
    <w:uiPriority w:val="99"/>
    <w:qFormat/>
    <w:rsid w:val="00d215e2"/>
    <w:rPr/>
  </w:style>
  <w:style w:type="character" w:styleId="WW8Num1z2" w:customStyle="1">
    <w:name w:val="WW8Num1z2"/>
    <w:uiPriority w:val="99"/>
    <w:qFormat/>
    <w:rsid w:val="00d215e2"/>
    <w:rPr/>
  </w:style>
  <w:style w:type="character" w:styleId="WW8Num1z1" w:customStyle="1">
    <w:name w:val="WW8Num1z1"/>
    <w:uiPriority w:val="99"/>
    <w:qFormat/>
    <w:rsid w:val="00d215e2"/>
    <w:rPr/>
  </w:style>
  <w:style w:type="character" w:styleId="WW8Num1z0" w:customStyle="1">
    <w:name w:val="WW8Num1z0"/>
    <w:uiPriority w:val="99"/>
    <w:qFormat/>
    <w:rsid w:val="00d215e2"/>
    <w:rPr/>
  </w:style>
  <w:style w:type="character" w:styleId="Znakiwypunktowania" w:customStyle="1">
    <w:name w:val="Znaki wypunktowania"/>
    <w:uiPriority w:val="99"/>
    <w:qFormat/>
    <w:rsid w:val="00d215e2"/>
    <w:rPr>
      <w:rFonts w:ascii="OpenSymbol" w:hAnsi="OpenSymbol" w:eastAsia="Times New Roman"/>
    </w:rPr>
  </w:style>
  <w:style w:type="character" w:styleId="NagwekZnak1" w:customStyle="1">
    <w:name w:val="Nagłówek Znak1"/>
    <w:basedOn w:val="DefaultParagraphFont"/>
    <w:link w:val="Nagwek"/>
    <w:uiPriority w:val="99"/>
    <w:semiHidden/>
    <w:qFormat/>
    <w:rsid w:val="004a2b65"/>
    <w:rPr>
      <w:rFonts w:cs="Mangal"/>
      <w:kern w:val="2"/>
      <w:sz w:val="24"/>
      <w:szCs w:val="21"/>
      <w:lang w:eastAsia="zh-CN" w:bidi="hi-IN"/>
    </w:rPr>
  </w:style>
  <w:style w:type="character" w:styleId="TekstpodstawowyZnak1" w:customStyle="1">
    <w:name w:val="Tekst podstawowy Znak1"/>
    <w:basedOn w:val="DefaultParagraphFont"/>
    <w:uiPriority w:val="99"/>
    <w:semiHidden/>
    <w:qFormat/>
    <w:rsid w:val="004a2b65"/>
    <w:rPr>
      <w:rFonts w:cs="Mangal"/>
      <w:kern w:val="2"/>
      <w:sz w:val="24"/>
      <w:szCs w:val="21"/>
      <w:lang w:eastAsia="zh-CN" w:bidi="hi-IN"/>
    </w:rPr>
  </w:style>
  <w:style w:type="character" w:styleId="StopkaZnak1" w:customStyle="1">
    <w:name w:val="Stopka Znak1"/>
    <w:basedOn w:val="DefaultParagraphFont"/>
    <w:uiPriority w:val="99"/>
    <w:semiHidden/>
    <w:qFormat/>
    <w:rsid w:val="004a2b65"/>
    <w:rPr>
      <w:rFonts w:cs="Mangal"/>
      <w:kern w:val="2"/>
      <w:sz w:val="24"/>
      <w:szCs w:val="21"/>
      <w:lang w:eastAsia="zh-CN" w:bidi="hi-IN"/>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4" w:customStyle="1">
    <w:name w:val="WW8Num10z4"/>
    <w:qFormat/>
    <w:rPr>
      <w:rFonts w:ascii="Times New Roman" w:hAnsi="Times New Roman" w:cs="Times New Roman"/>
      <w:b w:val="false"/>
      <w:color w:val="000000"/>
      <w:sz w:val="24"/>
      <w:szCs w:val="24"/>
    </w:rPr>
  </w:style>
  <w:style w:type="character" w:styleId="WW8Num10z3" w:customStyle="1">
    <w:name w:val="WW8Num10z3"/>
    <w:qFormat/>
    <w:rPr>
      <w:u w:val="none"/>
    </w:rPr>
  </w:style>
  <w:style w:type="character" w:styleId="Nagwek1Znak" w:customStyle="1">
    <w:name w:val="Nagłówek 1 Znak"/>
    <w:basedOn w:val="DefaultParagraphFont"/>
    <w:qFormat/>
    <w:rPr>
      <w:rFonts w:eastAsia="Times New Roman"/>
      <w:b/>
      <w:bCs/>
    </w:rPr>
  </w:style>
  <w:style w:type="character" w:styleId="Nagwek2Znak" w:customStyle="1">
    <w:name w:val="Nagłówek 2 Znak"/>
    <w:basedOn w:val="DefaultParagraphFont"/>
    <w:qFormat/>
    <w:rPr>
      <w:rFonts w:eastAsia="Times New Roman"/>
      <w:b/>
      <w:bCs/>
    </w:rPr>
  </w:style>
  <w:style w:type="character" w:styleId="Tekstpodstawowy2Znak" w:customStyle="1">
    <w:name w:val="Tekst podstawowy 2 Znak"/>
    <w:basedOn w:val="DefaultParagraphFont"/>
    <w:qFormat/>
    <w:rPr>
      <w:rFonts w:eastAsia="Times New Roman"/>
      <w:sz w:val="20"/>
      <w:szCs w:val="20"/>
    </w:rPr>
  </w:style>
  <w:style w:type="character" w:styleId="TekstpodstawowywcityZnak" w:customStyle="1">
    <w:name w:val="Tekst podstawowy wcięty Znak"/>
    <w:basedOn w:val="DefaultParagraphFont"/>
    <w:qFormat/>
    <w:rPr>
      <w:rFonts w:eastAsia="Times New Roman"/>
    </w:rPr>
  </w:style>
  <w:style w:type="character" w:styleId="TekstpodstawowyZnak" w:customStyle="1">
    <w:name w:val="Tekst podstawowy Znak"/>
    <w:basedOn w:val="DefaultParagraphFont"/>
    <w:qFormat/>
    <w:rPr>
      <w:rFonts w:eastAsia="Times New Roman"/>
    </w:rPr>
  </w:style>
  <w:style w:type="character" w:styleId="Tekstpodstawowy3Znak" w:customStyle="1">
    <w:name w:val="Tekst podstawowy 3 Znak"/>
    <w:basedOn w:val="DefaultParagraphFont"/>
    <w:qFormat/>
    <w:rPr>
      <w:rFonts w:eastAsia="Times New Roman"/>
      <w:sz w:val="20"/>
      <w:szCs w:val="20"/>
    </w:rPr>
  </w:style>
  <w:style w:type="character" w:styleId="TytuZnak" w:customStyle="1">
    <w:name w:val="Tytuł Znak"/>
    <w:basedOn w:val="DefaultParagraphFont"/>
    <w:qFormat/>
    <w:rPr>
      <w:rFonts w:eastAsia="Times New Roman"/>
      <w:b/>
      <w:sz w:val="20"/>
      <w:szCs w:val="20"/>
    </w:rPr>
  </w:style>
  <w:style w:type="character" w:styleId="TekstdymkaZnak" w:customStyle="1">
    <w:name w:val="Tekst dymka Znak"/>
    <w:basedOn w:val="DefaultParagraphFont"/>
    <w:qFormat/>
    <w:rPr>
      <w:rFonts w:ascii="Tahoma" w:hAnsi="Tahoma" w:cs="Tahoma"/>
      <w:sz w:val="16"/>
      <w:szCs w:val="16"/>
    </w:rPr>
  </w:style>
  <w:style w:type="character" w:styleId="NagwekZnak" w:customStyle="1">
    <w:name w:val="Nagłówek Znak"/>
    <w:basedOn w:val="DefaultParagraphFont"/>
    <w:qFormat/>
    <w:rPr>
      <w:rFonts w:eastAsia="Times New Roman"/>
    </w:rPr>
  </w:style>
  <w:style w:type="character" w:styleId="StopkaZnak" w:customStyle="1">
    <w:name w:val="Stopka Znak"/>
    <w:basedOn w:val="DefaultParagraphFont"/>
    <w:qFormat/>
    <w:rPr>
      <w:rFonts w:eastAsia="Times New Roman"/>
    </w:rPr>
  </w:style>
  <w:style w:type="character" w:styleId="TekstprzypisudolnegoZnak" w:customStyle="1">
    <w:name w:val="Tekst przypisu dolnego Znak"/>
    <w:basedOn w:val="DefaultParagraphFont"/>
    <w:qFormat/>
    <w:rPr>
      <w:rFonts w:eastAsia="Times New Roman"/>
      <w:sz w:val="20"/>
      <w:szCs w:val="20"/>
    </w:rPr>
  </w:style>
  <w:style w:type="character" w:styleId="Zakotwiczenieprzypisudolnego">
    <w:name w:val="Zakotwiczenie przypisu dolnego"/>
    <w:rPr>
      <w:vertAlign w:val="superscript"/>
    </w:rPr>
  </w:style>
  <w:style w:type="character" w:styleId="FootnoteCharacters" w:customStyle="1">
    <w:name w:val="Footnote Characters"/>
    <w:basedOn w:val="DefaultParagraphFont"/>
    <w:qFormat/>
    <w:rPr>
      <w:vertAlign w:val="superscript"/>
    </w:rPr>
  </w:style>
  <w:style w:type="character" w:styleId="TekstprzypisukocowegoZnak" w:customStyle="1">
    <w:name w:val="Tekst przypisu końcowego Znak"/>
    <w:basedOn w:val="DefaultParagraphFont"/>
    <w:qFormat/>
    <w:rPr>
      <w:rFonts w:eastAsia="Times New Roman"/>
      <w:sz w:val="20"/>
      <w:szCs w:val="20"/>
    </w:rPr>
  </w:style>
  <w:style w:type="character" w:styleId="Zakotwiczenieprzypisukocowego">
    <w:name w:val="Zakotwiczenie przypisu końcowego"/>
    <w:rPr>
      <w:vertAlign w:val="superscript"/>
    </w:rPr>
  </w:style>
  <w:style w:type="character" w:styleId="EndnoteCharacters" w:customStyle="1">
    <w:name w:val="Endnote Characters"/>
    <w:basedOn w:val="DefaultParagraphFont"/>
    <w:qFormat/>
    <w:rPr>
      <w:vertAlign w:val="superscript"/>
    </w:rPr>
  </w:style>
  <w:style w:type="character" w:styleId="Strong">
    <w:name w:val="Strong"/>
    <w:basedOn w:val="DefaultParagraphFont"/>
    <w:qFormat/>
    <w:rPr>
      <w:b/>
      <w:bCs/>
    </w:rPr>
  </w:style>
  <w:style w:type="character" w:styleId="Znakinumeracji" w:customStyle="1">
    <w:name w:val="Znaki numeracji"/>
    <w:qFormat/>
    <w:rPr>
      <w:rFonts w:ascii="Arial" w:hAnsi="Arial" w:eastAsia="Arial" w:cs="Arial"/>
      <w:b w:val="false"/>
      <w:bCs w:val="false"/>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5">
    <w:name w:val="WW8Num10z5"/>
    <w:qFormat/>
    <w:rPr/>
  </w:style>
  <w:style w:type="character" w:styleId="WW8Num13z3">
    <w:name w:val="WW8Num13z3"/>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2z2">
    <w:name w:val="WW8Num22z2"/>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1">
    <w:name w:val="WW8Num23z1"/>
    <w:qFormat/>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1"/>
    <w:uiPriority w:val="99"/>
    <w:rsid w:val="00d215e2"/>
    <w:pPr>
      <w:spacing w:lineRule="auto" w:line="276" w:before="0" w:after="140"/>
    </w:pPr>
    <w:rPr/>
  </w:style>
  <w:style w:type="paragraph" w:styleId="Lista">
    <w:name w:val="List"/>
    <w:basedOn w:val="Tretekstu"/>
    <w:uiPriority w:val="99"/>
    <w:rsid w:val="00d215e2"/>
    <w:pPr/>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99"/>
    <w:qFormat/>
    <w:rsid w:val="00d215e2"/>
    <w:pPr>
      <w:suppressLineNumbers/>
    </w:pPr>
    <w:rPr/>
  </w:style>
  <w:style w:type="paragraph" w:styleId="Gwkaistopka" w:customStyle="1">
    <w:name w:val="Główka i stopka"/>
    <w:basedOn w:val="Normal"/>
    <w:uiPriority w:val="99"/>
    <w:qFormat/>
    <w:rsid w:val="00d215e2"/>
    <w:pPr>
      <w:suppressLineNumbers/>
      <w:tabs>
        <w:tab w:val="clear" w:pos="709"/>
        <w:tab w:val="center" w:pos="4819" w:leader="none"/>
        <w:tab w:val="right" w:pos="9638" w:leader="none"/>
      </w:tabs>
    </w:pPr>
    <w:rPr/>
  </w:style>
  <w:style w:type="paragraph" w:styleId="Gwka">
    <w:name w:val="Header"/>
    <w:basedOn w:val="Normal"/>
    <w:next w:val="Tretekstu"/>
    <w:link w:val="NagwekZnak1"/>
    <w:uiPriority w:val="99"/>
    <w:rsid w:val="00d215e2"/>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Zawartoramki" w:customStyle="1">
    <w:name w:val="Zawartość ramki"/>
    <w:basedOn w:val="Normal"/>
    <w:uiPriority w:val="99"/>
    <w:qFormat/>
    <w:rsid w:val="00d215e2"/>
    <w:pPr/>
    <w:rPr/>
  </w:style>
  <w:style w:type="paragraph" w:styleId="Zawartotabeli" w:customStyle="1">
    <w:name w:val="Zawartość tabeli"/>
    <w:basedOn w:val="Normal"/>
    <w:uiPriority w:val="99"/>
    <w:qFormat/>
    <w:rsid w:val="00d215e2"/>
    <w:pPr>
      <w:suppressLineNumbers/>
    </w:pPr>
    <w:rPr/>
  </w:style>
  <w:style w:type="paragraph" w:styleId="Nagwektabeli" w:customStyle="1">
    <w:name w:val="Nagłówek tabeli"/>
    <w:basedOn w:val="Zawartotabeli"/>
    <w:uiPriority w:val="99"/>
    <w:qFormat/>
    <w:rsid w:val="00d215e2"/>
    <w:pPr>
      <w:jc w:val="center"/>
    </w:pPr>
    <w:rPr>
      <w:b/>
      <w:bCs/>
    </w:rPr>
  </w:style>
  <w:style w:type="paragraph" w:styleId="Styl" w:customStyle="1">
    <w:name w:val="Styl"/>
    <w:uiPriority w:val="99"/>
    <w:qFormat/>
    <w:rsid w:val="00d215e2"/>
    <w:pPr>
      <w:widowControl w:val="false"/>
      <w:suppressAutoHyphens w:val="true"/>
      <w:overflowPunct w:val="true"/>
      <w:bidi w:val="0"/>
      <w:spacing w:before="0" w:after="0"/>
      <w:jc w:val="both"/>
      <w:textAlignment w:val="baseline"/>
    </w:pPr>
    <w:rPr>
      <w:rFonts w:ascii="Arial" w:hAnsi="Arial" w:eastAsia="NSimSun" w:cs="Arial"/>
      <w:color w:val="auto"/>
      <w:kern w:val="2"/>
      <w:sz w:val="24"/>
      <w:szCs w:val="24"/>
      <w:lang w:val="pl-PL" w:eastAsia="zh-CN" w:bidi="ar-SA"/>
    </w:rPr>
  </w:style>
  <w:style w:type="paragraph" w:styleId="Standard" w:customStyle="1">
    <w:name w:val="Standard"/>
    <w:uiPriority w:val="99"/>
    <w:qFormat/>
    <w:rsid w:val="00d215e2"/>
    <w:pPr>
      <w:widowControl w:val="false"/>
      <w:suppressAutoHyphens w:val="true"/>
      <w:overflowPunct w:val="true"/>
      <w:bidi w:val="0"/>
      <w:spacing w:before="0" w:after="0"/>
      <w:jc w:val="left"/>
      <w:textAlignment w:val="baseline"/>
    </w:pPr>
    <w:rPr>
      <w:rFonts w:ascii="Times New Roman" w:hAnsi="Times New Roman" w:eastAsia="SimSun;宋体" w:cs="Mangal"/>
      <w:color w:val="auto"/>
      <w:kern w:val="2"/>
      <w:sz w:val="24"/>
      <w:szCs w:val="24"/>
      <w:lang w:val="pl-PL" w:eastAsia="zh-CN" w:bidi="hi-IN"/>
    </w:rPr>
  </w:style>
  <w:style w:type="paragraph" w:styleId="Stopka">
    <w:name w:val="Footer"/>
    <w:basedOn w:val="Normal"/>
    <w:link w:val="StopkaZnak1"/>
    <w:uiPriority w:val="99"/>
    <w:rsid w:val="00d215e2"/>
    <w:pPr>
      <w:tabs>
        <w:tab w:val="clear" w:pos="709"/>
        <w:tab w:val="center" w:pos="4536" w:leader="none"/>
        <w:tab w:val="right" w:pos="9072" w:leader="none"/>
      </w:tabs>
    </w:pPr>
    <w:rPr/>
  </w:style>
  <w:style w:type="paragraph" w:styleId="Default" w:customStyle="1">
    <w:name w:val="Default"/>
    <w:basedOn w:val="Normal"/>
    <w:uiPriority w:val="99"/>
    <w:qFormat/>
    <w:rsid w:val="00d215e2"/>
    <w:pPr/>
    <w:rPr>
      <w:rFonts w:ascii="Arial" w:hAnsi="Arial"/>
      <w:color w:val="000000"/>
    </w:rPr>
  </w:style>
  <w:style w:type="paragraph" w:styleId="H6" w:customStyle="1">
    <w:name w:val="H6"/>
    <w:basedOn w:val="Normal"/>
    <w:next w:val="Normal"/>
    <w:uiPriority w:val="99"/>
    <w:qFormat/>
    <w:rsid w:val="00d215e2"/>
    <w:pPr>
      <w:keepNext w:val="true"/>
      <w:spacing w:before="100" w:after="100"/>
    </w:pPr>
    <w:rPr>
      <w:b/>
      <w:sz w:val="16"/>
      <w:szCs w:val="20"/>
    </w:rPr>
  </w:style>
  <w:style w:type="paragraph" w:styleId="Akapitzlist1" w:customStyle="1">
    <w:name w:val="Akapit z listą1"/>
    <w:basedOn w:val="Normal"/>
    <w:uiPriority w:val="99"/>
    <w:qFormat/>
    <w:rsid w:val="00d215e2"/>
    <w:pPr>
      <w:ind w:left="720" w:hanging="0"/>
    </w:pPr>
    <w:rPr/>
  </w:style>
  <w:style w:type="paragraph" w:styleId="Western" w:customStyle="1">
    <w:name w:val="western"/>
    <w:basedOn w:val="Normal"/>
    <w:uiPriority w:val="99"/>
    <w:qFormat/>
    <w:rsid w:val="00d215e2"/>
    <w:pPr>
      <w:spacing w:lineRule="auto" w:line="276" w:before="280" w:after="142"/>
    </w:pPr>
    <w:rPr>
      <w:rFonts w:cs="Liberation Serif"/>
      <w:color w:val="000000"/>
    </w:rPr>
  </w:style>
  <w:style w:type="paragraph" w:styleId="ListParagraph">
    <w:name w:val="List Paragraph"/>
    <w:basedOn w:val="Normal"/>
    <w:qFormat/>
    <w:pPr>
      <w:spacing w:before="0" w:after="0"/>
      <w:ind w:left="720" w:hanging="0"/>
      <w:contextualSpacing/>
    </w:pPr>
    <w:rPr/>
  </w:style>
  <w:style w:type="paragraph" w:styleId="DocumentMap">
    <w:name w:val="Document Map"/>
    <w:qFormat/>
    <w:pPr>
      <w:widowControl/>
      <w:suppressAutoHyphens w:val="true"/>
      <w:overflowPunct w:val="false"/>
      <w:bidi w:val="0"/>
      <w:spacing w:before="0" w:after="0"/>
      <w:jc w:val="both"/>
    </w:pPr>
    <w:rPr>
      <w:rFonts w:ascii="Times New Roman" w:hAnsi="Times New Roman" w:eastAsia="Symbol" w:cs="Times New Roman"/>
      <w:color w:val="auto"/>
      <w:kern w:val="2"/>
      <w:sz w:val="24"/>
      <w:szCs w:val="24"/>
      <w:lang w:val="pl-PL" w:eastAsia="en-US" w:bidi="ar-SA"/>
    </w:rPr>
  </w:style>
  <w:style w:type="paragraph" w:styleId="BodyText2">
    <w:name w:val="Body Text 2"/>
    <w:basedOn w:val="Normal"/>
    <w:qFormat/>
    <w:pPr>
      <w:spacing w:lineRule="auto" w:line="360"/>
      <w:jc w:val="both"/>
    </w:pPr>
    <w:rPr>
      <w:sz w:val="28"/>
      <w:szCs w:val="20"/>
    </w:rPr>
  </w:style>
  <w:style w:type="paragraph" w:styleId="Wcicietrecitekstu">
    <w:name w:val="Body Text Indent"/>
    <w:basedOn w:val="Normal"/>
    <w:pPr>
      <w:ind w:left="1170" w:hanging="1170"/>
    </w:pPr>
    <w:rPr/>
  </w:style>
  <w:style w:type="paragraph" w:styleId="BodyText3">
    <w:name w:val="Body Text 3"/>
    <w:basedOn w:val="Normal"/>
    <w:qFormat/>
    <w:pPr/>
    <w:rPr>
      <w:sz w:val="22"/>
      <w:szCs w:val="20"/>
    </w:rPr>
  </w:style>
  <w:style w:type="paragraph" w:styleId="Tytu">
    <w:name w:val="Title"/>
    <w:basedOn w:val="Normal"/>
    <w:qFormat/>
    <w:pPr>
      <w:jc w:val="center"/>
    </w:pPr>
    <w:rPr>
      <w:b/>
      <w:szCs w:val="20"/>
    </w:rPr>
  </w:style>
  <w:style w:type="paragraph" w:styleId="BalloonText">
    <w:name w:val="Balloon Text"/>
    <w:basedOn w:val="Normal"/>
    <w:qFormat/>
    <w:pPr/>
    <w:rPr>
      <w:rFonts w:ascii="Segoe UI" w:hAnsi="Segoe UI" w:eastAsia="Segoe UI" w:cs="Segoe UI"/>
      <w:sz w:val="18"/>
      <w:szCs w:val="18"/>
    </w:rPr>
  </w:style>
  <w:style w:type="paragraph" w:styleId="Przypisdolny">
    <w:name w:val="Footnote Text"/>
    <w:basedOn w:val="Normal"/>
    <w:pPr/>
    <w:rPr>
      <w:sz w:val="20"/>
      <w:szCs w:val="20"/>
    </w:rPr>
  </w:style>
  <w:style w:type="paragraph" w:styleId="Przypiskocowy">
    <w:name w:val="Endnote Text"/>
    <w:basedOn w:val="Normal"/>
    <w:pPr/>
    <w:rPr>
      <w:sz w:val="20"/>
      <w:szCs w:val="20"/>
    </w:rPr>
  </w:style>
  <w:style w:type="paragraph" w:styleId="NormalWeb">
    <w:name w:val="Normal (Web)"/>
    <w:basedOn w:val="Normal"/>
    <w:qFormat/>
    <w:pPr>
      <w:spacing w:before="100" w:after="100"/>
    </w:pPr>
    <w:rPr/>
  </w:style>
  <w:style w:type="numbering" w:styleId="NoList" w:default="1">
    <w:name w:val="No List"/>
    <w:uiPriority w:val="99"/>
    <w:semiHidden/>
    <w:unhideWhenUsed/>
    <w:qFormat/>
  </w:style>
  <w:style w:type="numbering" w:styleId="WW8Num10" w:customStyle="1">
    <w:name w:val="WW8Num10"/>
    <w:qFormat/>
  </w:style>
  <w:style w:type="numbering" w:styleId="WW8Num1">
    <w:name w:val="WW8Num1"/>
    <w:qFormat/>
  </w:style>
  <w:style w:type="numbering" w:styleId="WW8Num2">
    <w:name w:val="WW8Num2"/>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kierniewice.eu/" TargetMode="External"/><Relationship Id="rId3" Type="http://schemas.openxmlformats.org/officeDocument/2006/relationships/hyperlink" Target="http://www.skierniewice.eu/" TargetMode="External"/><Relationship Id="rId4" Type="http://schemas.openxmlformats.org/officeDocument/2006/relationships/hyperlink" Target="http://www.skierniewice.eu/" TargetMode="External"/><Relationship Id="rId5" Type="http://schemas.openxmlformats.org/officeDocument/2006/relationships/hyperlink" Target="http://www.bip.um.skierniewice.pl/" TargetMode="External"/><Relationship Id="rId6" Type="http://schemas.openxmlformats.org/officeDocument/2006/relationships/hyperlink" Target="http://www.skierniewice.eu/" TargetMode="External"/><Relationship Id="rId7" Type="http://schemas.openxmlformats.org/officeDocument/2006/relationships/hyperlink" Target="http://www.skierniewice.e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LibreOffice/7.2.0.4$Windows_X86_64 LibreOffice_project/9a9c6381e3f7a62afc1329bd359cc48accb6435b</Application>
  <AppVersion>15.0000</AppVersion>
  <Pages>7</Pages>
  <Words>2611</Words>
  <Characters>17185</Characters>
  <CharactersWithSpaces>20111</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2022-12-07T13:57:00Z</dcterms:created>
  <dc:creator>Dominik Grześkowiak</dc:creator>
  <dc:description/>
  <dc:language>pl-PL</dc:language>
  <cp:lastModifiedBy/>
  <cp:lastPrinted>2023-01-05T09:07:10Z</cp:lastPrinted>
  <dcterms:modified xsi:type="dcterms:W3CDTF">2023-04-21T14:16:00Z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